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Pr="00AF21E5" w:rsidRDefault="00AA3A69" w:rsidP="00EB3A07">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 </w:t>
      </w:r>
      <w:r w:rsidR="00EB3A07" w:rsidRPr="00AF21E5">
        <w:rPr>
          <w:rFonts w:ascii="Palatino Linotype" w:hAnsi="Palatino Linotype" w:cs="Arial"/>
          <w:b/>
          <w:sz w:val="24"/>
          <w:szCs w:val="24"/>
        </w:rPr>
        <w:t>VOTO PARTICULAR CONCURRENTE DE LOS COMISIONADO</w:t>
      </w:r>
      <w:r w:rsidR="003A6291">
        <w:rPr>
          <w:rFonts w:ascii="Palatino Linotype" w:hAnsi="Palatino Linotype" w:cs="Arial"/>
          <w:b/>
          <w:sz w:val="24"/>
          <w:szCs w:val="24"/>
        </w:rPr>
        <w:t>S</w:t>
      </w:r>
      <w:r w:rsidR="00EB3A07" w:rsidRPr="00AF21E5">
        <w:rPr>
          <w:rFonts w:ascii="Palatino Linotype" w:hAnsi="Palatino Linotype" w:cs="Arial"/>
          <w:b/>
          <w:sz w:val="24"/>
          <w:szCs w:val="24"/>
        </w:rPr>
        <w:t xml:space="preserve"> LUIS GUSTAVO PARRA NORIEGA Y JOSÉ GUADALUPE LUNA HERNÁNDEZ EN EL RECURSO DE R</w:t>
      </w:r>
      <w:r w:rsidR="0094648A" w:rsidRPr="00AF21E5">
        <w:rPr>
          <w:rFonts w:ascii="Palatino Linotype" w:hAnsi="Palatino Linotype" w:cs="Arial"/>
          <w:b/>
          <w:sz w:val="24"/>
          <w:szCs w:val="24"/>
        </w:rPr>
        <w:t xml:space="preserve">EVISIÓN 02901/INFOEM/IP/RR/2018 </w:t>
      </w:r>
      <w:r w:rsidR="0094648A" w:rsidRPr="00363C2E">
        <w:rPr>
          <w:rFonts w:ascii="Palatino Linotype" w:hAnsi="Palatino Linotype" w:cs="Arial"/>
          <w:b/>
          <w:caps/>
          <w:sz w:val="24"/>
          <w:szCs w:val="24"/>
        </w:rPr>
        <w:t>y acumulados</w:t>
      </w:r>
      <w:r w:rsidR="0094648A" w:rsidRPr="00AF21E5">
        <w:rPr>
          <w:rFonts w:ascii="Palatino Linotype" w:hAnsi="Palatino Linotype" w:cs="Arial"/>
          <w:b/>
          <w:sz w:val="24"/>
          <w:szCs w:val="24"/>
        </w:rPr>
        <w:t>.</w:t>
      </w:r>
    </w:p>
    <w:p w:rsidR="00EB3A07" w:rsidRPr="00AF21E5" w:rsidRDefault="00ED4376" w:rsidP="00ED4376">
      <w:pPr>
        <w:tabs>
          <w:tab w:val="left" w:pos="6435"/>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rsidR="003C644B" w:rsidRPr="00AF21E5" w:rsidRDefault="003C644B" w:rsidP="00EB3A07">
      <w:pPr>
        <w:spacing w:after="0" w:line="360" w:lineRule="auto"/>
        <w:jc w:val="both"/>
        <w:rPr>
          <w:rFonts w:ascii="Palatino Linotype" w:hAnsi="Palatino Linotype" w:cs="Arial"/>
          <w:b/>
          <w:sz w:val="24"/>
          <w:szCs w:val="24"/>
        </w:rPr>
      </w:pPr>
      <w:r w:rsidRPr="00AF21E5">
        <w:rPr>
          <w:rFonts w:ascii="Palatino Linotype" w:hAnsi="Palatino Linotype" w:cs="Arial"/>
          <w:b/>
          <w:sz w:val="24"/>
          <w:szCs w:val="24"/>
        </w:rPr>
        <w:t xml:space="preserve">Resumen del voto: </w:t>
      </w:r>
      <w:r w:rsidR="00212399" w:rsidRPr="00AF21E5">
        <w:rPr>
          <w:rFonts w:ascii="Palatino Linotype" w:hAnsi="Palatino Linotype" w:cs="Arial"/>
          <w:sz w:val="24"/>
          <w:szCs w:val="24"/>
        </w:rPr>
        <w:t>Cuando una persona física preste un servicio a una entidad pública, sus datos personales gozan de una protección similar a la de un servidor público, aún y cuando no tengan el carácter de tal, en razón de que realizan</w:t>
      </w:r>
      <w:r w:rsidR="00AC1280" w:rsidRPr="00AF21E5">
        <w:rPr>
          <w:rFonts w:ascii="Palatino Linotype" w:hAnsi="Palatino Linotype" w:cs="Arial"/>
          <w:sz w:val="24"/>
          <w:szCs w:val="24"/>
        </w:rPr>
        <w:t xml:space="preserve"> funciones propias del Estado.</w:t>
      </w:r>
      <w:r w:rsidR="00212399" w:rsidRPr="00AF21E5">
        <w:rPr>
          <w:rFonts w:ascii="Palatino Linotype" w:hAnsi="Palatino Linotype" w:cs="Arial"/>
          <w:sz w:val="24"/>
          <w:szCs w:val="24"/>
        </w:rPr>
        <w:t xml:space="preserve"> </w:t>
      </w:r>
      <w:r w:rsidR="00AC1280" w:rsidRPr="00AF21E5">
        <w:rPr>
          <w:rFonts w:ascii="Palatino Linotype" w:hAnsi="Palatino Linotype" w:cs="Arial"/>
          <w:sz w:val="24"/>
          <w:szCs w:val="24"/>
        </w:rPr>
        <w:t>E</w:t>
      </w:r>
      <w:r w:rsidR="00212399" w:rsidRPr="00AF21E5">
        <w:rPr>
          <w:rFonts w:ascii="Palatino Linotype" w:hAnsi="Palatino Linotype" w:cs="Arial"/>
          <w:sz w:val="24"/>
          <w:szCs w:val="24"/>
        </w:rPr>
        <w:t>s así que existe un interés colectivo para conocer si cuenta con el perfil ad</w:t>
      </w:r>
      <w:r w:rsidR="00AC1280" w:rsidRPr="00AF21E5">
        <w:rPr>
          <w:rFonts w:ascii="Palatino Linotype" w:hAnsi="Palatino Linotype" w:cs="Arial"/>
          <w:sz w:val="24"/>
          <w:szCs w:val="24"/>
        </w:rPr>
        <w:t>ecuado para desempeñar el cargo. Por otra parte, c</w:t>
      </w:r>
      <w:r w:rsidRPr="00AF21E5">
        <w:rPr>
          <w:rFonts w:ascii="Palatino Linotype" w:hAnsi="Palatino Linotype" w:cs="Arial"/>
          <w:sz w:val="24"/>
          <w:szCs w:val="24"/>
        </w:rPr>
        <w:t>uando un dato personal tenga el carácter de público en algún documento, ese mismo dato personal deberá tener el mismo carácter en todos los documentos en los que se encuentre</w:t>
      </w:r>
      <w:r w:rsidR="009F46DE" w:rsidRPr="00AF21E5">
        <w:rPr>
          <w:rFonts w:ascii="Palatino Linotype" w:hAnsi="Palatino Linotype" w:cs="Arial"/>
          <w:sz w:val="24"/>
          <w:szCs w:val="24"/>
        </w:rPr>
        <w:t>.</w:t>
      </w:r>
      <w:r w:rsidRPr="00AF21E5">
        <w:rPr>
          <w:rFonts w:ascii="Palatino Linotype" w:hAnsi="Palatino Linotype" w:cs="Arial"/>
          <w:sz w:val="24"/>
          <w:szCs w:val="24"/>
        </w:rPr>
        <w:t xml:space="preserve"> </w:t>
      </w:r>
      <w:r w:rsidR="009F46DE" w:rsidRPr="00AF21E5">
        <w:rPr>
          <w:rFonts w:ascii="Palatino Linotype" w:hAnsi="Palatino Linotype" w:cs="Arial"/>
          <w:sz w:val="24"/>
          <w:szCs w:val="24"/>
        </w:rPr>
        <w:t>R</w:t>
      </w:r>
      <w:r w:rsidRPr="00AF21E5">
        <w:rPr>
          <w:rFonts w:ascii="Palatino Linotype" w:hAnsi="Palatino Linotype" w:cs="Arial"/>
          <w:sz w:val="24"/>
          <w:szCs w:val="24"/>
        </w:rPr>
        <w:t>estringir el derecho de</w:t>
      </w:r>
      <w:r w:rsidR="00AC1280" w:rsidRPr="00AF21E5">
        <w:rPr>
          <w:rFonts w:ascii="Palatino Linotype" w:hAnsi="Palatino Linotype" w:cs="Arial"/>
          <w:sz w:val="24"/>
          <w:szCs w:val="24"/>
        </w:rPr>
        <w:t xml:space="preserve"> los particulares a acceder a determinada información que se encuentre en un documento, </w:t>
      </w:r>
      <w:r w:rsidRPr="00AF21E5">
        <w:rPr>
          <w:rFonts w:ascii="Palatino Linotype" w:hAnsi="Palatino Linotype" w:cs="Arial"/>
          <w:sz w:val="24"/>
          <w:szCs w:val="24"/>
        </w:rPr>
        <w:t>mientras que a través de otros documentos se puede tener el acceso a la misma información,</w:t>
      </w:r>
      <w:r w:rsidR="00AC1280" w:rsidRPr="00AF21E5">
        <w:rPr>
          <w:rFonts w:ascii="Palatino Linotype" w:hAnsi="Palatino Linotype" w:cs="Arial"/>
          <w:sz w:val="24"/>
          <w:szCs w:val="24"/>
        </w:rPr>
        <w:t xml:space="preserve"> causa una afectación directa, además, ilegitima</w:t>
      </w:r>
      <w:r w:rsidRPr="00AF21E5">
        <w:rPr>
          <w:rFonts w:ascii="Palatino Linotype" w:hAnsi="Palatino Linotype" w:cs="Arial"/>
          <w:sz w:val="24"/>
          <w:szCs w:val="24"/>
        </w:rPr>
        <w:t xml:space="preserve"> al derecho de los particulares, situación que nosotros como Órgano Garante debemos prever.</w:t>
      </w:r>
    </w:p>
    <w:p w:rsidR="003C644B" w:rsidRPr="00AF21E5" w:rsidRDefault="003C644B" w:rsidP="00EB3A07">
      <w:pPr>
        <w:spacing w:after="0" w:line="360" w:lineRule="auto"/>
        <w:jc w:val="both"/>
        <w:rPr>
          <w:rFonts w:ascii="Palatino Linotype" w:hAnsi="Palatino Linotype" w:cs="Arial"/>
          <w:b/>
          <w:sz w:val="24"/>
          <w:szCs w:val="24"/>
        </w:rPr>
      </w:pPr>
    </w:p>
    <w:p w:rsidR="0094648A" w:rsidRPr="00AF21E5" w:rsidRDefault="0094648A" w:rsidP="00EB3A07">
      <w:pPr>
        <w:spacing w:after="0" w:line="360" w:lineRule="auto"/>
        <w:jc w:val="both"/>
        <w:rPr>
          <w:rFonts w:ascii="Palatino Linotype" w:hAnsi="Palatino Linotype" w:cs="Arial"/>
          <w:sz w:val="24"/>
          <w:szCs w:val="24"/>
        </w:rPr>
      </w:pPr>
    </w:p>
    <w:p w:rsidR="00A6495C" w:rsidRPr="00AF21E5" w:rsidRDefault="00A6495C" w:rsidP="00EB3A07">
      <w:pPr>
        <w:spacing w:after="0" w:line="360" w:lineRule="auto"/>
        <w:jc w:val="both"/>
        <w:rPr>
          <w:rFonts w:ascii="Palatino Linotype" w:hAnsi="Palatino Linotype" w:cs="Arial"/>
          <w:b/>
          <w:sz w:val="24"/>
          <w:szCs w:val="24"/>
        </w:rPr>
      </w:pPr>
    </w:p>
    <w:p w:rsidR="00A6495C" w:rsidRPr="00AF21E5" w:rsidRDefault="00A6495C" w:rsidP="00EB3A07">
      <w:pPr>
        <w:spacing w:after="0" w:line="360" w:lineRule="auto"/>
        <w:jc w:val="both"/>
        <w:rPr>
          <w:rFonts w:ascii="Palatino Linotype" w:hAnsi="Palatino Linotype" w:cs="Arial"/>
          <w:sz w:val="24"/>
          <w:szCs w:val="24"/>
        </w:rPr>
      </w:pPr>
    </w:p>
    <w:p w:rsidR="00EB3A07" w:rsidRPr="00AF21E5" w:rsidRDefault="00EB3A07" w:rsidP="00EB3A07">
      <w:pPr>
        <w:spacing w:after="0" w:line="360" w:lineRule="auto"/>
        <w:jc w:val="both"/>
        <w:rPr>
          <w:rFonts w:ascii="Palatino Linotype" w:hAnsi="Palatino Linotype" w:cs="Arial"/>
          <w:b/>
          <w:sz w:val="24"/>
          <w:szCs w:val="24"/>
        </w:rPr>
      </w:pPr>
    </w:p>
    <w:p w:rsidR="00B67AB6" w:rsidRPr="00AF21E5" w:rsidRDefault="00B67AB6" w:rsidP="00EB3A07">
      <w:pPr>
        <w:spacing w:after="0" w:line="360" w:lineRule="auto"/>
        <w:jc w:val="both"/>
        <w:rPr>
          <w:rFonts w:ascii="Palatino Linotype" w:hAnsi="Palatino Linotype" w:cs="Arial"/>
          <w:b/>
          <w:sz w:val="24"/>
          <w:szCs w:val="24"/>
        </w:rPr>
      </w:pPr>
    </w:p>
    <w:p w:rsidR="00EB3A07" w:rsidRPr="00AF21E5" w:rsidRDefault="00EB3A07" w:rsidP="00EB3A07">
      <w:pPr>
        <w:spacing w:after="0" w:line="360" w:lineRule="auto"/>
        <w:jc w:val="both"/>
        <w:rPr>
          <w:rFonts w:ascii="Palatino Linotype" w:hAnsi="Palatino Linotype" w:cs="Arial"/>
          <w:sz w:val="24"/>
          <w:szCs w:val="24"/>
        </w:rPr>
      </w:pPr>
      <w:r w:rsidRPr="00AF21E5">
        <w:rPr>
          <w:rFonts w:ascii="Palatino Linotype" w:hAnsi="Palatino Linotype" w:cs="Arial"/>
          <w:b/>
          <w:sz w:val="24"/>
          <w:szCs w:val="24"/>
        </w:rPr>
        <w:lastRenderedPageBreak/>
        <w:t>Índice</w:t>
      </w:r>
    </w:p>
    <w:sdt>
      <w:sdtPr>
        <w:rPr>
          <w:rFonts w:asciiTheme="minorHAnsi" w:eastAsiaTheme="minorHAnsi" w:hAnsiTheme="minorHAnsi" w:cstheme="minorBidi"/>
          <w:color w:val="auto"/>
          <w:sz w:val="22"/>
          <w:szCs w:val="22"/>
          <w:lang w:val="es-ES" w:eastAsia="en-US"/>
        </w:rPr>
        <w:id w:val="-1899583050"/>
        <w:docPartObj>
          <w:docPartGallery w:val="Table of Contents"/>
          <w:docPartUnique/>
        </w:docPartObj>
      </w:sdtPr>
      <w:sdtEndPr>
        <w:rPr>
          <w:b/>
          <w:bCs/>
        </w:rPr>
      </w:sdtEndPr>
      <w:sdtContent>
        <w:p w:rsidR="00EB3A07" w:rsidRPr="00AF21E5" w:rsidRDefault="00EB3A07" w:rsidP="00EB3A07">
          <w:pPr>
            <w:pStyle w:val="TtulodeTDC"/>
          </w:pPr>
        </w:p>
        <w:p w:rsidR="00AF21E5" w:rsidRPr="00AF21E5" w:rsidRDefault="00EB3A07">
          <w:pPr>
            <w:pStyle w:val="TDC1"/>
            <w:rPr>
              <w:rFonts w:eastAsiaTheme="minorEastAsia"/>
              <w:noProof/>
              <w:lang w:eastAsia="es-MX"/>
            </w:rPr>
          </w:pPr>
          <w:r w:rsidRPr="00AF21E5">
            <w:fldChar w:fldCharType="begin"/>
          </w:r>
          <w:r w:rsidRPr="00AF21E5">
            <w:instrText xml:space="preserve"> TOC \o "1-3" \h \z \u </w:instrText>
          </w:r>
          <w:r w:rsidRPr="00AF21E5">
            <w:fldChar w:fldCharType="separate"/>
          </w:r>
          <w:hyperlink w:anchor="_Toc528576807" w:history="1">
            <w:r w:rsidR="00AF21E5" w:rsidRPr="00AF21E5">
              <w:rPr>
                <w:rStyle w:val="Hipervnculo"/>
                <w:rFonts w:ascii="Palatino Linotype" w:hAnsi="Palatino Linotype"/>
                <w:b/>
                <w:noProof/>
              </w:rPr>
              <w:t>I.</w:t>
            </w:r>
            <w:r w:rsidR="00AF21E5" w:rsidRPr="00AF21E5">
              <w:rPr>
                <w:rFonts w:eastAsiaTheme="minorEastAsia"/>
                <w:noProof/>
                <w:lang w:eastAsia="es-MX"/>
              </w:rPr>
              <w:tab/>
            </w:r>
            <w:r w:rsidR="00AF21E5" w:rsidRPr="00AF21E5">
              <w:rPr>
                <w:rStyle w:val="Hipervnculo"/>
                <w:rFonts w:ascii="Palatino Linotype" w:hAnsi="Palatino Linotype"/>
                <w:b/>
                <w:noProof/>
              </w:rPr>
              <w:t>Consideraciones Generales.</w:t>
            </w:r>
            <w:r w:rsidR="00AF21E5" w:rsidRPr="00AF21E5">
              <w:rPr>
                <w:noProof/>
                <w:webHidden/>
              </w:rPr>
              <w:tab/>
            </w:r>
            <w:r w:rsidR="00AF21E5" w:rsidRPr="00AF21E5">
              <w:rPr>
                <w:noProof/>
                <w:webHidden/>
              </w:rPr>
              <w:fldChar w:fldCharType="begin"/>
            </w:r>
            <w:r w:rsidR="00AF21E5" w:rsidRPr="00AF21E5">
              <w:rPr>
                <w:noProof/>
                <w:webHidden/>
              </w:rPr>
              <w:instrText xml:space="preserve"> PAGEREF _Toc528576807 \h </w:instrText>
            </w:r>
            <w:r w:rsidR="00AF21E5" w:rsidRPr="00AF21E5">
              <w:rPr>
                <w:noProof/>
                <w:webHidden/>
              </w:rPr>
            </w:r>
            <w:r w:rsidR="00AF21E5" w:rsidRPr="00AF21E5">
              <w:rPr>
                <w:noProof/>
                <w:webHidden/>
              </w:rPr>
              <w:fldChar w:fldCharType="separate"/>
            </w:r>
            <w:r w:rsidR="00AF21E5" w:rsidRPr="00AF21E5">
              <w:rPr>
                <w:noProof/>
                <w:webHidden/>
              </w:rPr>
              <w:t>3</w:t>
            </w:r>
            <w:r w:rsidR="00AF21E5" w:rsidRPr="00AF21E5">
              <w:rPr>
                <w:noProof/>
                <w:webHidden/>
              </w:rPr>
              <w:fldChar w:fldCharType="end"/>
            </w:r>
          </w:hyperlink>
        </w:p>
        <w:p w:rsidR="00AF21E5" w:rsidRPr="00AF21E5" w:rsidRDefault="00242975">
          <w:pPr>
            <w:pStyle w:val="TDC1"/>
            <w:rPr>
              <w:rFonts w:eastAsiaTheme="minorEastAsia"/>
              <w:noProof/>
              <w:lang w:eastAsia="es-MX"/>
            </w:rPr>
          </w:pPr>
          <w:hyperlink w:anchor="_Toc528576808" w:history="1">
            <w:r w:rsidR="00AF21E5" w:rsidRPr="00AF21E5">
              <w:rPr>
                <w:rStyle w:val="Hipervnculo"/>
                <w:rFonts w:ascii="Palatino Linotype" w:hAnsi="Palatino Linotype"/>
                <w:b/>
                <w:noProof/>
              </w:rPr>
              <w:t>II.</w:t>
            </w:r>
            <w:r w:rsidR="00AF21E5" w:rsidRPr="00AF21E5">
              <w:rPr>
                <w:rFonts w:eastAsiaTheme="minorEastAsia"/>
                <w:noProof/>
                <w:lang w:eastAsia="es-MX"/>
              </w:rPr>
              <w:tab/>
            </w:r>
            <w:r w:rsidR="00AF21E5" w:rsidRPr="00AF21E5">
              <w:rPr>
                <w:rStyle w:val="Hipervnculo"/>
                <w:rFonts w:ascii="Palatino Linotype" w:hAnsi="Palatino Linotype"/>
                <w:b/>
                <w:noProof/>
              </w:rPr>
              <w:t>De los requerimientos planteados en el recurso de revisión.</w:t>
            </w:r>
            <w:r w:rsidR="00AF21E5" w:rsidRPr="00AF21E5">
              <w:rPr>
                <w:noProof/>
                <w:webHidden/>
              </w:rPr>
              <w:tab/>
            </w:r>
            <w:r w:rsidR="00AF21E5" w:rsidRPr="00AF21E5">
              <w:rPr>
                <w:noProof/>
                <w:webHidden/>
              </w:rPr>
              <w:fldChar w:fldCharType="begin"/>
            </w:r>
            <w:r w:rsidR="00AF21E5" w:rsidRPr="00AF21E5">
              <w:rPr>
                <w:noProof/>
                <w:webHidden/>
              </w:rPr>
              <w:instrText xml:space="preserve"> PAGEREF _Toc528576808 \h </w:instrText>
            </w:r>
            <w:r w:rsidR="00AF21E5" w:rsidRPr="00AF21E5">
              <w:rPr>
                <w:noProof/>
                <w:webHidden/>
              </w:rPr>
            </w:r>
            <w:r w:rsidR="00AF21E5" w:rsidRPr="00AF21E5">
              <w:rPr>
                <w:noProof/>
                <w:webHidden/>
              </w:rPr>
              <w:fldChar w:fldCharType="separate"/>
            </w:r>
            <w:r w:rsidR="00AF21E5" w:rsidRPr="00AF21E5">
              <w:rPr>
                <w:noProof/>
                <w:webHidden/>
              </w:rPr>
              <w:t>7</w:t>
            </w:r>
            <w:r w:rsidR="00AF21E5" w:rsidRPr="00AF21E5">
              <w:rPr>
                <w:noProof/>
                <w:webHidden/>
              </w:rPr>
              <w:fldChar w:fldCharType="end"/>
            </w:r>
          </w:hyperlink>
        </w:p>
        <w:p w:rsidR="00AF21E5" w:rsidRPr="00AF21E5" w:rsidRDefault="00242975">
          <w:pPr>
            <w:pStyle w:val="TDC1"/>
            <w:rPr>
              <w:rFonts w:eastAsiaTheme="minorEastAsia"/>
              <w:noProof/>
              <w:lang w:eastAsia="es-MX"/>
            </w:rPr>
          </w:pPr>
          <w:hyperlink w:anchor="_Toc528576809" w:history="1">
            <w:r w:rsidR="00AF21E5" w:rsidRPr="00AF21E5">
              <w:rPr>
                <w:rStyle w:val="Hipervnculo"/>
                <w:rFonts w:ascii="Palatino Linotype" w:hAnsi="Palatino Linotype"/>
                <w:b/>
                <w:noProof/>
              </w:rPr>
              <w:t>III.</w:t>
            </w:r>
            <w:r w:rsidR="00AF21E5" w:rsidRPr="00AF21E5">
              <w:rPr>
                <w:rFonts w:eastAsiaTheme="minorEastAsia"/>
                <w:noProof/>
                <w:lang w:eastAsia="es-MX"/>
              </w:rPr>
              <w:tab/>
            </w:r>
            <w:r w:rsidR="00AF21E5" w:rsidRPr="00AF21E5">
              <w:rPr>
                <w:rStyle w:val="Hipervnculo"/>
                <w:rFonts w:ascii="Palatino Linotype" w:hAnsi="Palatino Linotype"/>
                <w:b/>
                <w:noProof/>
              </w:rPr>
              <w:t>De la fotografía.</w:t>
            </w:r>
            <w:r w:rsidR="00AF21E5" w:rsidRPr="00AF21E5">
              <w:rPr>
                <w:noProof/>
                <w:webHidden/>
              </w:rPr>
              <w:tab/>
            </w:r>
            <w:r w:rsidR="00AF21E5" w:rsidRPr="00AF21E5">
              <w:rPr>
                <w:noProof/>
                <w:webHidden/>
              </w:rPr>
              <w:fldChar w:fldCharType="begin"/>
            </w:r>
            <w:r w:rsidR="00AF21E5" w:rsidRPr="00AF21E5">
              <w:rPr>
                <w:noProof/>
                <w:webHidden/>
              </w:rPr>
              <w:instrText xml:space="preserve"> PAGEREF _Toc528576809 \h </w:instrText>
            </w:r>
            <w:r w:rsidR="00AF21E5" w:rsidRPr="00AF21E5">
              <w:rPr>
                <w:noProof/>
                <w:webHidden/>
              </w:rPr>
            </w:r>
            <w:r w:rsidR="00AF21E5" w:rsidRPr="00AF21E5">
              <w:rPr>
                <w:noProof/>
                <w:webHidden/>
              </w:rPr>
              <w:fldChar w:fldCharType="separate"/>
            </w:r>
            <w:r w:rsidR="00AF21E5" w:rsidRPr="00AF21E5">
              <w:rPr>
                <w:noProof/>
                <w:webHidden/>
              </w:rPr>
              <w:t>9</w:t>
            </w:r>
            <w:r w:rsidR="00AF21E5" w:rsidRPr="00AF21E5">
              <w:rPr>
                <w:noProof/>
                <w:webHidden/>
              </w:rPr>
              <w:fldChar w:fldCharType="end"/>
            </w:r>
          </w:hyperlink>
        </w:p>
        <w:p w:rsidR="00AF21E5" w:rsidRPr="00AF21E5" w:rsidRDefault="00242975">
          <w:pPr>
            <w:pStyle w:val="TDC1"/>
            <w:rPr>
              <w:rFonts w:eastAsiaTheme="minorEastAsia"/>
              <w:noProof/>
              <w:lang w:eastAsia="es-MX"/>
            </w:rPr>
          </w:pPr>
          <w:hyperlink w:anchor="_Toc528576810" w:history="1">
            <w:r w:rsidR="00AF21E5" w:rsidRPr="00AF21E5">
              <w:rPr>
                <w:rStyle w:val="Hipervnculo"/>
                <w:rFonts w:ascii="Palatino Linotype" w:hAnsi="Palatino Linotype"/>
                <w:b/>
                <w:noProof/>
              </w:rPr>
              <w:t>IV.</w:t>
            </w:r>
            <w:r w:rsidR="00AF21E5" w:rsidRPr="00AF21E5">
              <w:rPr>
                <w:rFonts w:eastAsiaTheme="minorEastAsia"/>
                <w:noProof/>
                <w:lang w:eastAsia="es-MX"/>
              </w:rPr>
              <w:tab/>
            </w:r>
            <w:r w:rsidR="00AF21E5" w:rsidRPr="00AF21E5">
              <w:rPr>
                <w:rStyle w:val="Hipervnculo"/>
                <w:rFonts w:ascii="Palatino Linotype" w:hAnsi="Palatino Linotype"/>
                <w:b/>
                <w:noProof/>
              </w:rPr>
              <w:t>CONCLUSIÓN</w:t>
            </w:r>
            <w:r w:rsidR="00AF21E5" w:rsidRPr="00AF21E5">
              <w:rPr>
                <w:noProof/>
                <w:webHidden/>
              </w:rPr>
              <w:tab/>
            </w:r>
            <w:r w:rsidR="00AF21E5" w:rsidRPr="00AF21E5">
              <w:rPr>
                <w:noProof/>
                <w:webHidden/>
              </w:rPr>
              <w:fldChar w:fldCharType="begin"/>
            </w:r>
            <w:r w:rsidR="00AF21E5" w:rsidRPr="00AF21E5">
              <w:rPr>
                <w:noProof/>
                <w:webHidden/>
              </w:rPr>
              <w:instrText xml:space="preserve"> PAGEREF _Toc528576810 \h </w:instrText>
            </w:r>
            <w:r w:rsidR="00AF21E5" w:rsidRPr="00AF21E5">
              <w:rPr>
                <w:noProof/>
                <w:webHidden/>
              </w:rPr>
            </w:r>
            <w:r w:rsidR="00AF21E5" w:rsidRPr="00AF21E5">
              <w:rPr>
                <w:noProof/>
                <w:webHidden/>
              </w:rPr>
              <w:fldChar w:fldCharType="separate"/>
            </w:r>
            <w:r w:rsidR="00AF21E5" w:rsidRPr="00AF21E5">
              <w:rPr>
                <w:noProof/>
                <w:webHidden/>
              </w:rPr>
              <w:t>14</w:t>
            </w:r>
            <w:r w:rsidR="00AF21E5" w:rsidRPr="00AF21E5">
              <w:rPr>
                <w:noProof/>
                <w:webHidden/>
              </w:rPr>
              <w:fldChar w:fldCharType="end"/>
            </w:r>
          </w:hyperlink>
        </w:p>
        <w:p w:rsidR="00EB3A07" w:rsidRPr="00AF21E5" w:rsidRDefault="00EB3A07" w:rsidP="00EB3A07">
          <w:r w:rsidRPr="00AF21E5">
            <w:rPr>
              <w:b/>
              <w:bCs/>
              <w:lang w:val="es-ES"/>
            </w:rPr>
            <w:fldChar w:fldCharType="end"/>
          </w:r>
        </w:p>
      </w:sdtContent>
    </w:sdt>
    <w:p w:rsidR="00B67AB6" w:rsidRPr="00AF21E5" w:rsidRDefault="00B67AB6" w:rsidP="00B67AB6">
      <w:pPr>
        <w:pStyle w:val="Ttulo1"/>
        <w:ind w:left="1080"/>
        <w:rPr>
          <w:rFonts w:ascii="Palatino Linotype" w:hAnsi="Palatino Linotype"/>
          <w:b/>
          <w:color w:val="auto"/>
          <w:sz w:val="24"/>
          <w:szCs w:val="24"/>
        </w:rPr>
      </w:pPr>
    </w:p>
    <w:p w:rsidR="0094648A" w:rsidRPr="00AF21E5" w:rsidRDefault="0094648A" w:rsidP="00B67AB6"/>
    <w:p w:rsidR="00EB3A07" w:rsidRPr="00AF21E5" w:rsidRDefault="00EB3A07" w:rsidP="00EB3A07">
      <w:pPr>
        <w:pStyle w:val="Ttulo1"/>
        <w:numPr>
          <w:ilvl w:val="0"/>
          <w:numId w:val="13"/>
        </w:numPr>
        <w:rPr>
          <w:rFonts w:ascii="Palatino Linotype" w:hAnsi="Palatino Linotype"/>
          <w:b/>
          <w:color w:val="auto"/>
          <w:sz w:val="24"/>
          <w:szCs w:val="24"/>
        </w:rPr>
      </w:pPr>
      <w:bookmarkStart w:id="0" w:name="_Toc528576807"/>
      <w:r w:rsidRPr="00AF21E5">
        <w:rPr>
          <w:rFonts w:ascii="Palatino Linotype" w:hAnsi="Palatino Linotype"/>
          <w:b/>
          <w:color w:val="auto"/>
          <w:sz w:val="24"/>
          <w:szCs w:val="24"/>
        </w:rPr>
        <w:t>Consideraciones Generales.</w:t>
      </w:r>
      <w:bookmarkEnd w:id="0"/>
    </w:p>
    <w:p w:rsidR="00EB3A07" w:rsidRPr="00AF21E5" w:rsidRDefault="00EB3A07" w:rsidP="00EB3A07">
      <w:pPr>
        <w:pStyle w:val="Prrafodelista"/>
        <w:spacing w:line="360" w:lineRule="auto"/>
        <w:ind w:left="1080"/>
        <w:jc w:val="both"/>
        <w:rPr>
          <w:rFonts w:ascii="Palatino Linotype" w:hAnsi="Palatino Linotype" w:cs="Arial"/>
          <w:b/>
        </w:rPr>
      </w:pPr>
    </w:p>
    <w:p w:rsidR="00EB3A07" w:rsidRPr="00AF21E5" w:rsidRDefault="00EB3A07" w:rsidP="00EB3A07">
      <w:pPr>
        <w:pStyle w:val="Prrafodelista"/>
        <w:numPr>
          <w:ilvl w:val="0"/>
          <w:numId w:val="12"/>
        </w:numPr>
        <w:spacing w:line="360" w:lineRule="auto"/>
        <w:ind w:left="426"/>
        <w:jc w:val="both"/>
        <w:rPr>
          <w:rFonts w:ascii="Palatino Linotype" w:hAnsi="Palatino Linotype" w:cs="Arial"/>
        </w:rPr>
      </w:pPr>
      <w:r w:rsidRPr="00AF21E5">
        <w:rPr>
          <w:rFonts w:ascii="Palatino Linotype" w:eastAsia="Times New Roman" w:hAnsi="Palatino Linotype" w:cs="Arial"/>
          <w:lang w:val="es-ES_tradnl"/>
        </w:rPr>
        <w:t>Hemos considerado emitir voto particular concurrente de la presente resolución del</w:t>
      </w:r>
      <w:r w:rsidRPr="00AF21E5">
        <w:rPr>
          <w:rFonts w:ascii="Palatino Linotype" w:hAnsi="Palatino Linotype" w:cs="Arial"/>
        </w:rPr>
        <w:t xml:space="preserve"> Pleno del Instituto de Transparencia, Acceso a la Información Pública y Protección de Datos Personales del Estado de Méxic</w:t>
      </w:r>
      <w:bookmarkStart w:id="1" w:name="_GoBack"/>
      <w:bookmarkEnd w:id="1"/>
      <w:r w:rsidRPr="00AF21E5">
        <w:rPr>
          <w:rFonts w:ascii="Palatino Linotype" w:hAnsi="Palatino Linotype" w:cs="Arial"/>
        </w:rPr>
        <w:t xml:space="preserve">o y Municipios, en su Trigésimo </w:t>
      </w:r>
      <w:r w:rsidR="0094648A" w:rsidRPr="00AF21E5">
        <w:rPr>
          <w:rFonts w:ascii="Palatino Linotype" w:hAnsi="Palatino Linotype" w:cs="Arial"/>
        </w:rPr>
        <w:t>Novena</w:t>
      </w:r>
      <w:r w:rsidRPr="00AF21E5">
        <w:rPr>
          <w:rFonts w:ascii="Palatino Linotype" w:hAnsi="Palatino Linotype" w:cs="Arial"/>
        </w:rPr>
        <w:t xml:space="preserve"> sesión ordinaria de fecha </w:t>
      </w:r>
      <w:r w:rsidR="0094648A" w:rsidRPr="00AF21E5">
        <w:rPr>
          <w:rFonts w:ascii="Palatino Linotype" w:hAnsi="Palatino Linotype" w:cs="Arial"/>
        </w:rPr>
        <w:t>veintiséis</w:t>
      </w:r>
      <w:r w:rsidRPr="00AF21E5">
        <w:rPr>
          <w:rFonts w:ascii="Palatino Linotype" w:hAnsi="Palatino Linotype" w:cs="Arial"/>
        </w:rPr>
        <w:t xml:space="preserve"> (</w:t>
      </w:r>
      <w:r w:rsidR="0094648A" w:rsidRPr="00AF21E5">
        <w:rPr>
          <w:rFonts w:ascii="Palatino Linotype" w:hAnsi="Palatino Linotype" w:cs="Arial"/>
        </w:rPr>
        <w:t>26</w:t>
      </w:r>
      <w:r w:rsidRPr="00AF21E5">
        <w:rPr>
          <w:rFonts w:ascii="Palatino Linotype" w:hAnsi="Palatino Linotype" w:cs="Arial"/>
        </w:rPr>
        <w:t xml:space="preserve">) de </w:t>
      </w:r>
      <w:r w:rsidR="0094648A" w:rsidRPr="00AF21E5">
        <w:rPr>
          <w:rFonts w:ascii="Palatino Linotype" w:hAnsi="Palatino Linotype" w:cs="Arial"/>
        </w:rPr>
        <w:t>octubre</w:t>
      </w:r>
      <w:r w:rsidRPr="00AF21E5">
        <w:rPr>
          <w:rFonts w:ascii="Palatino Linotype" w:hAnsi="Palatino Linotype" w:cs="Arial"/>
        </w:rPr>
        <w:t xml:space="preserve"> de dos mil dieciocho, en </w:t>
      </w:r>
      <w:r w:rsidR="0094648A" w:rsidRPr="00AF21E5">
        <w:rPr>
          <w:rFonts w:ascii="Palatino Linotype" w:hAnsi="Palatino Linotype" w:cs="Arial"/>
        </w:rPr>
        <w:t>los</w:t>
      </w:r>
      <w:r w:rsidRPr="00AF21E5">
        <w:rPr>
          <w:rFonts w:ascii="Palatino Linotype" w:hAnsi="Palatino Linotype" w:cs="Arial"/>
        </w:rPr>
        <w:t xml:space="preserve"> recurso</w:t>
      </w:r>
      <w:r w:rsidR="0094648A" w:rsidRPr="00AF21E5">
        <w:rPr>
          <w:rFonts w:ascii="Palatino Linotype" w:hAnsi="Palatino Linotype" w:cs="Arial"/>
        </w:rPr>
        <w:t xml:space="preserve">s </w:t>
      </w:r>
      <w:r w:rsidRPr="00AF21E5">
        <w:rPr>
          <w:rFonts w:ascii="Palatino Linotype" w:hAnsi="Palatino Linotype" w:cs="Arial"/>
        </w:rPr>
        <w:t>de revisión promovido</w:t>
      </w:r>
      <w:r w:rsidR="0094648A" w:rsidRPr="00AF21E5">
        <w:rPr>
          <w:rFonts w:ascii="Palatino Linotype" w:hAnsi="Palatino Linotype" w:cs="Arial"/>
        </w:rPr>
        <w:t>s</w:t>
      </w:r>
      <w:r w:rsidRPr="00AF21E5">
        <w:rPr>
          <w:rFonts w:ascii="Palatino Linotype" w:hAnsi="Palatino Linotype" w:cs="Arial"/>
        </w:rPr>
        <w:t xml:space="preserve"> por</w:t>
      </w:r>
      <w:r w:rsidRPr="00AF21E5">
        <w:rPr>
          <w:rFonts w:ascii="Palatino Linotype" w:hAnsi="Palatino Linotype" w:cs="Arial"/>
          <w:b/>
        </w:rPr>
        <w:t xml:space="preserve"> </w:t>
      </w:r>
      <w:r w:rsidR="009A3D89">
        <w:rPr>
          <w:rFonts w:ascii="Palatino Linotype" w:hAnsi="Palatino Linotype"/>
          <w:b/>
          <w:lang w:val="es-ES_tradnl"/>
        </w:rPr>
        <w:t>XXXXXXXXXXXXX</w:t>
      </w:r>
      <w:r w:rsidRPr="00AF21E5">
        <w:rPr>
          <w:rFonts w:ascii="Palatino Linotype" w:hAnsi="Palatino Linotype" w:cs="Arial"/>
        </w:rPr>
        <w:t>,</w:t>
      </w:r>
      <w:r w:rsidRPr="00AF21E5">
        <w:rPr>
          <w:rFonts w:ascii="Palatino Linotype" w:hAnsi="Palatino Linotype" w:cs="Arial"/>
          <w:b/>
        </w:rPr>
        <w:t xml:space="preserve"> </w:t>
      </w:r>
      <w:r w:rsidRPr="00AF21E5">
        <w:rPr>
          <w:rFonts w:ascii="Palatino Linotype" w:hAnsi="Palatino Linotype" w:cs="Arial"/>
        </w:rPr>
        <w:t>en contra de la</w:t>
      </w:r>
      <w:r w:rsidR="0094648A" w:rsidRPr="00AF21E5">
        <w:rPr>
          <w:rFonts w:ascii="Palatino Linotype" w:hAnsi="Palatino Linotype" w:cs="Arial"/>
        </w:rPr>
        <w:t>s</w:t>
      </w:r>
      <w:r w:rsidRPr="00AF21E5">
        <w:rPr>
          <w:rFonts w:ascii="Palatino Linotype" w:hAnsi="Palatino Linotype" w:cs="Arial"/>
        </w:rPr>
        <w:t xml:space="preserve"> respuesta</w:t>
      </w:r>
      <w:r w:rsidR="0094648A" w:rsidRPr="00AF21E5">
        <w:rPr>
          <w:rFonts w:ascii="Palatino Linotype" w:hAnsi="Palatino Linotype" w:cs="Arial"/>
        </w:rPr>
        <w:t>s</w:t>
      </w:r>
      <w:r w:rsidRPr="00AF21E5">
        <w:rPr>
          <w:rFonts w:ascii="Palatino Linotype" w:hAnsi="Palatino Linotype" w:cs="Arial"/>
        </w:rPr>
        <w:t xml:space="preserve"> del </w:t>
      </w:r>
      <w:r w:rsidR="0094648A" w:rsidRPr="00AF21E5">
        <w:rPr>
          <w:rFonts w:ascii="Palatino Linotype" w:hAnsi="Palatino Linotype"/>
          <w:b/>
        </w:rPr>
        <w:t>Instituto Electoral del Estado de México</w:t>
      </w:r>
      <w:r w:rsidRPr="00AF21E5">
        <w:rPr>
          <w:rFonts w:ascii="Palatino Linotype" w:hAnsi="Palatino Linotype" w:cs="Arial"/>
        </w:rPr>
        <w:t xml:space="preserve">, procedimiento al que se le asignó el número de expediente </w:t>
      </w:r>
      <w:r w:rsidR="0094648A" w:rsidRPr="00AF21E5">
        <w:rPr>
          <w:rFonts w:ascii="Palatino Linotype" w:eastAsia="Times New Roman" w:hAnsi="Palatino Linotype" w:cs="Arial"/>
          <w:b/>
          <w:bCs/>
        </w:rPr>
        <w:t>02901</w:t>
      </w:r>
      <w:r w:rsidRPr="00AF21E5">
        <w:rPr>
          <w:rFonts w:ascii="Palatino Linotype" w:eastAsia="Times New Roman" w:hAnsi="Palatino Linotype" w:cs="Arial"/>
          <w:b/>
          <w:bCs/>
        </w:rPr>
        <w:t>/INFOEM/IP/RR/2018</w:t>
      </w:r>
      <w:r w:rsidR="0094648A" w:rsidRPr="00AF21E5">
        <w:rPr>
          <w:rFonts w:ascii="Palatino Linotype" w:eastAsia="Times New Roman" w:hAnsi="Palatino Linotype" w:cs="Arial"/>
          <w:b/>
          <w:bCs/>
        </w:rPr>
        <w:t xml:space="preserve"> y acumulados</w:t>
      </w:r>
      <w:r w:rsidRPr="00AF21E5">
        <w:rPr>
          <w:rFonts w:ascii="Palatino Linotype" w:eastAsia="Times New Roman" w:hAnsi="Palatino Linotype" w:cs="Arial"/>
          <w:b/>
          <w:bCs/>
        </w:rPr>
        <w:t>.</w:t>
      </w:r>
    </w:p>
    <w:p w:rsidR="0094648A" w:rsidRPr="00AF21E5" w:rsidRDefault="00EB3A07" w:rsidP="0094648A">
      <w:pPr>
        <w:pStyle w:val="Prrafodelista"/>
        <w:numPr>
          <w:ilvl w:val="0"/>
          <w:numId w:val="12"/>
        </w:numPr>
        <w:spacing w:before="240" w:after="240" w:line="360" w:lineRule="auto"/>
        <w:ind w:right="49"/>
        <w:jc w:val="both"/>
        <w:rPr>
          <w:rFonts w:ascii="Palatino Linotype" w:hAnsi="Palatino Linotype" w:cs="Arial"/>
        </w:rPr>
      </w:pPr>
      <w:r w:rsidRPr="00AF21E5">
        <w:rPr>
          <w:rFonts w:ascii="Palatino Linotype" w:hAnsi="Palatino Linotype" w:cs="Arial"/>
        </w:rPr>
        <w:lastRenderedPageBreak/>
        <w:t xml:space="preserve">La resolución determina puntualmente que resultan fundadas las razones o motivos de inconformidad hechos valer por </w:t>
      </w:r>
      <w:r w:rsidR="0094648A" w:rsidRPr="00AF21E5">
        <w:rPr>
          <w:rFonts w:ascii="Palatino Linotype" w:hAnsi="Palatino Linotype" w:cs="Arial"/>
        </w:rPr>
        <w:t>el</w:t>
      </w:r>
      <w:r w:rsidRPr="00AF21E5">
        <w:rPr>
          <w:rFonts w:ascii="Palatino Linotype" w:hAnsi="Palatino Linotype" w:cs="Arial"/>
        </w:rPr>
        <w:t xml:space="preserve"> recurrente en</w:t>
      </w:r>
      <w:r w:rsidR="0094648A" w:rsidRPr="00AF21E5">
        <w:rPr>
          <w:rFonts w:ascii="Palatino Linotype" w:hAnsi="Palatino Linotype" w:cs="Arial"/>
        </w:rPr>
        <w:t xml:space="preserve"> términos del c</w:t>
      </w:r>
      <w:r w:rsidRPr="00AF21E5">
        <w:rPr>
          <w:rFonts w:ascii="Palatino Linotype" w:hAnsi="Palatino Linotype" w:cs="Arial"/>
        </w:rPr>
        <w:t xml:space="preserve">onsiderando </w:t>
      </w:r>
      <w:r w:rsidR="0094648A" w:rsidRPr="00AF21E5">
        <w:rPr>
          <w:rFonts w:ascii="Palatino Linotype" w:hAnsi="Palatino Linotype" w:cs="Arial"/>
          <w:b/>
        </w:rPr>
        <w:t>CUARTO</w:t>
      </w:r>
      <w:r w:rsidRPr="00AF21E5">
        <w:rPr>
          <w:rFonts w:ascii="Palatino Linotype" w:hAnsi="Palatino Linotype" w:cs="Arial"/>
        </w:rPr>
        <w:t xml:space="preserve">, por lo que se </w:t>
      </w:r>
      <w:r w:rsidR="0094648A" w:rsidRPr="00AF21E5">
        <w:rPr>
          <w:rFonts w:ascii="Palatino Linotype" w:hAnsi="Palatino Linotype" w:cs="Arial"/>
          <w:b/>
        </w:rPr>
        <w:t>REVOCA</w:t>
      </w:r>
      <w:r w:rsidRPr="00AF21E5">
        <w:rPr>
          <w:rFonts w:ascii="Palatino Linotype" w:hAnsi="Palatino Linotype" w:cs="Arial"/>
        </w:rPr>
        <w:t xml:space="preserve"> la respuesta otorgada por el </w:t>
      </w:r>
      <w:r w:rsidRPr="00AF21E5">
        <w:rPr>
          <w:rFonts w:ascii="Palatino Linotype" w:hAnsi="Palatino Linotype" w:cs="Arial"/>
          <w:b/>
        </w:rPr>
        <w:t>SUJETO OBLIGADO</w:t>
      </w:r>
      <w:r w:rsidR="0094648A" w:rsidRPr="00AF21E5">
        <w:rPr>
          <w:rFonts w:ascii="Palatino Linotype" w:hAnsi="Palatino Linotype" w:cs="Arial"/>
        </w:rPr>
        <w:t xml:space="preserve"> y se ORDENA hacer entrega en versión pública lo siguiente:</w:t>
      </w:r>
    </w:p>
    <w:p w:rsidR="0094648A" w:rsidRPr="00AF21E5" w:rsidRDefault="0094648A" w:rsidP="0094648A">
      <w:pPr>
        <w:pStyle w:val="Prrafodelista"/>
        <w:rPr>
          <w:rFonts w:ascii="Palatino Linotype" w:hAnsi="Palatino Linotype" w:cs="Arial"/>
        </w:rPr>
      </w:pP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Una evaluación de entrevista del Vocal Ejecutivo y seis evaluaciones de entrevista de dos Vocales de Organización Electoral faltantes en el municipio 125.</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Organización Electoral faltante en el municipio 118.</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Organización Electoral faltante en el municipio 103.</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Nueve evaluaciones de entrevista de tres Vocales de Organización Electoral faltantes en el municipio 104.</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Ejecutivo y tres evaluaciones de entrevista del Vocal de Organización Electoral faltantes en el municipio 105.</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Ejecutivo y tres evaluaciones de entrevista del Vocal de Organización Electoral faltantes en el municipio 106.</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Ejecutivo y tres evaluaciones de entrevista del Vocal de Organización Electoral faltantes en el municipio 107.</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lastRenderedPageBreak/>
        <w:t>Las tres evaluaciones de entrevista del Vocal Ejecutivo y tres evaluaciones de entrevista del Vocal de Organización Electoral faltantes en el municipio 108.</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Ejecutivo y tres evaluaciones de entrevista del Vocal de Organización Electoral faltantes en el municipio 109.</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Una evaluación de entrevista del Vocal Ejecutivo faltante en el municipio 110.</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Organización Electoral faltante en el municipio 92.</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constancias de residencia del Vocal Ejecutivo y del Vocal de Organización Electoral faltantes en el municipio 89.</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 xml:space="preserve">La constancia de residencia del Vocal Ejecutivo faltante en el municipio 74. </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Organización Electoral faltante en el municipio 66.</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El comprobante de estudios del Vocal Ejecutivo faltante en el municipio 67.</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El informe de no antecedentes penales del Vocal Ejecutivo y las tres evaluaciones de entrevista del Vocal de Organización Electoral faltantes en el municipio 42.</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 declaratoria bajo protesta de decir verdad del Vocal Ejecutivo faltante en el municipio 44.</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 constancia de inscripción en el padrón electoral del Vocal Ejecutivo faltante en el municipio 35.</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Organización Electoral faltante en el municipio 40.</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lastRenderedPageBreak/>
        <w:t>El comprobante de estudios del Vocal de Organización Electoral faltante en el municipio 15.</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Una evaluación de entrevista del Vocal de Organización Electoral faltante en el municipio 16.</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El informe de no antecedentes penales del Vocal de Organización Electoral faltante en el municipio 5.</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Una evaluación de entrevista del Vocal de Organización Electoral faltante en el municipio 8.</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Organización Electoral faltante en el municipio 10.</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El informe de no antecedentes penales del Vocal de Organización Electoral faltante en el distrito 27.</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 constancia de inscripción en el padrón electoral del Vocal Ejecutivo faltante en el distrito 30.</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 constancia de inscripción en el padrón electoral del Vocal Ejecutivo faltante y las tres evaluaciones de entrevista del Vocal de Capacitación faltantes en el distrito 16.</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El comprobante de estudios del Vocal Ejecutivo faltante en el distrito 7.</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Capacitación faltante en el distrito 10.</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Capacitación faltante en el distrito 1.</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Las tres evaluaciones de entrevista del Vocal de Capacitación faltante en el distrito 2.</w:t>
      </w:r>
    </w:p>
    <w:p w:rsidR="0094648A"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lastRenderedPageBreak/>
        <w:t xml:space="preserve">Los Resúmenes Curriculares y los formatos de </w:t>
      </w:r>
      <w:r w:rsidRPr="00AF21E5">
        <w:rPr>
          <w:rFonts w:ascii="Palatino Linotype" w:hAnsi="Palatino Linotype" w:cs="Arial"/>
          <w:i/>
          <w:sz w:val="22"/>
        </w:rPr>
        <w:t xml:space="preserve">Solicitud de Ingreso </w:t>
      </w:r>
      <w:r w:rsidRPr="00AF21E5">
        <w:rPr>
          <w:rFonts w:ascii="Palatino Linotype" w:hAnsi="Palatino Linotype" w:cs="Arial"/>
          <w:sz w:val="22"/>
        </w:rPr>
        <w:t xml:space="preserve">y </w:t>
      </w:r>
      <w:r w:rsidRPr="00AF21E5">
        <w:rPr>
          <w:rFonts w:ascii="Palatino Linotype" w:hAnsi="Palatino Linotype" w:cs="Arial"/>
          <w:i/>
          <w:sz w:val="22"/>
        </w:rPr>
        <w:t>CURRICULUM VITAE</w:t>
      </w:r>
      <w:r w:rsidRPr="00AF21E5">
        <w:rPr>
          <w:rFonts w:ascii="Palatino Linotype" w:hAnsi="Palatino Linotype" w:cs="Arial"/>
          <w:sz w:val="22"/>
        </w:rPr>
        <w:t xml:space="preserve"> de todos los vocales distritales y municipales del proceso electoral 2017-2018.</w:t>
      </w:r>
    </w:p>
    <w:p w:rsidR="00EB3A07" w:rsidRPr="00AF21E5" w:rsidRDefault="0094648A" w:rsidP="0094648A">
      <w:pPr>
        <w:pStyle w:val="Prrafodelista"/>
        <w:numPr>
          <w:ilvl w:val="0"/>
          <w:numId w:val="15"/>
        </w:numPr>
        <w:spacing w:before="240" w:after="240" w:line="300" w:lineRule="auto"/>
        <w:ind w:left="714" w:hanging="357"/>
        <w:contextualSpacing w:val="0"/>
        <w:jc w:val="both"/>
        <w:rPr>
          <w:rFonts w:ascii="Palatino Linotype" w:hAnsi="Palatino Linotype" w:cs="Arial"/>
          <w:sz w:val="22"/>
        </w:rPr>
      </w:pPr>
      <w:r w:rsidRPr="00AF21E5">
        <w:rPr>
          <w:rFonts w:ascii="Palatino Linotype" w:hAnsi="Palatino Linotype" w:cs="Arial"/>
          <w:sz w:val="22"/>
        </w:rPr>
        <w:t>Credencial para votar, carta de exposición de motivos, documentación soporte de los antecedentes académicos, documentación soporte de los antecedentes laborales, cédula de verificación de requisitos legales y cédula de valoración curricular de todos los vocales distritales y municipales del proceso electoral 2017-2018.</w:t>
      </w:r>
    </w:p>
    <w:p w:rsidR="0061656D" w:rsidRPr="00AF21E5" w:rsidRDefault="0061656D" w:rsidP="0061656D">
      <w:pPr>
        <w:pStyle w:val="Prrafodelista"/>
        <w:numPr>
          <w:ilvl w:val="0"/>
          <w:numId w:val="12"/>
        </w:numPr>
        <w:spacing w:before="240" w:after="240" w:line="300" w:lineRule="auto"/>
        <w:jc w:val="both"/>
        <w:rPr>
          <w:rFonts w:ascii="Palatino Linotype" w:hAnsi="Palatino Linotype" w:cs="Arial"/>
        </w:rPr>
      </w:pPr>
      <w:r w:rsidRPr="00AF21E5">
        <w:rPr>
          <w:rFonts w:ascii="Palatino Linotype" w:hAnsi="Palatino Linotype" w:cs="Arial"/>
        </w:rPr>
        <w:t>El voto particular concurrente se deriva específicamente del numeral 33, puesto que se ordena</w:t>
      </w:r>
      <w:r w:rsidR="00685A30">
        <w:rPr>
          <w:rFonts w:ascii="Palatino Linotype" w:hAnsi="Palatino Linotype" w:cs="Arial"/>
        </w:rPr>
        <w:t xml:space="preserve"> la entrega de </w:t>
      </w:r>
      <w:r w:rsidRPr="00AF21E5">
        <w:rPr>
          <w:rFonts w:ascii="Palatino Linotype" w:hAnsi="Palatino Linotype" w:cs="Arial"/>
        </w:rPr>
        <w:t xml:space="preserve">información curricular de todos los </w:t>
      </w:r>
      <w:r w:rsidR="00685A30">
        <w:rPr>
          <w:rFonts w:ascii="Palatino Linotype" w:hAnsi="Palatino Linotype" w:cs="Arial"/>
        </w:rPr>
        <w:t>V</w:t>
      </w:r>
      <w:r w:rsidR="00685A30" w:rsidRPr="00AF21E5">
        <w:rPr>
          <w:rFonts w:ascii="Palatino Linotype" w:hAnsi="Palatino Linotype" w:cs="Arial"/>
        </w:rPr>
        <w:t xml:space="preserve">ocales </w:t>
      </w:r>
      <w:r w:rsidR="00685A30">
        <w:rPr>
          <w:rFonts w:ascii="Palatino Linotype" w:hAnsi="Palatino Linotype" w:cs="Arial"/>
        </w:rPr>
        <w:t>D</w:t>
      </w:r>
      <w:r w:rsidR="00685A30" w:rsidRPr="00AF21E5">
        <w:rPr>
          <w:rFonts w:ascii="Palatino Linotype" w:hAnsi="Palatino Linotype" w:cs="Arial"/>
        </w:rPr>
        <w:t xml:space="preserve">istritales </w:t>
      </w:r>
      <w:r w:rsidRPr="00AF21E5">
        <w:rPr>
          <w:rFonts w:ascii="Palatino Linotype" w:hAnsi="Palatino Linotype" w:cs="Arial"/>
        </w:rPr>
        <w:t xml:space="preserve">y </w:t>
      </w:r>
      <w:r w:rsidR="00685A30">
        <w:rPr>
          <w:rFonts w:ascii="Palatino Linotype" w:hAnsi="Palatino Linotype" w:cs="Arial"/>
        </w:rPr>
        <w:t>M</w:t>
      </w:r>
      <w:r w:rsidR="00685A30" w:rsidRPr="00AF21E5">
        <w:rPr>
          <w:rFonts w:ascii="Palatino Linotype" w:hAnsi="Palatino Linotype" w:cs="Arial"/>
        </w:rPr>
        <w:t xml:space="preserve">unicipales </w:t>
      </w:r>
      <w:r w:rsidRPr="00AF21E5">
        <w:rPr>
          <w:rFonts w:ascii="Palatino Linotype" w:hAnsi="Palatino Linotype" w:cs="Arial"/>
        </w:rPr>
        <w:t>del proceso electoral del 2017 y 2018.</w:t>
      </w:r>
    </w:p>
    <w:p w:rsidR="00EB3A07" w:rsidRPr="00AF21E5" w:rsidRDefault="00EB3A07" w:rsidP="00EB3A07">
      <w:pPr>
        <w:pStyle w:val="Ttulo1"/>
        <w:numPr>
          <w:ilvl w:val="0"/>
          <w:numId w:val="13"/>
        </w:numPr>
        <w:rPr>
          <w:rFonts w:ascii="Palatino Linotype" w:hAnsi="Palatino Linotype"/>
          <w:b/>
          <w:color w:val="auto"/>
          <w:sz w:val="24"/>
          <w:szCs w:val="24"/>
        </w:rPr>
      </w:pPr>
      <w:bookmarkStart w:id="2" w:name="_Toc528576808"/>
      <w:r w:rsidRPr="00AF21E5">
        <w:rPr>
          <w:rFonts w:ascii="Palatino Linotype" w:hAnsi="Palatino Linotype"/>
          <w:b/>
          <w:color w:val="auto"/>
          <w:sz w:val="24"/>
          <w:szCs w:val="24"/>
        </w:rPr>
        <w:t>De los requerimientos planteados en el recurso de revisión.</w:t>
      </w:r>
      <w:bookmarkEnd w:id="2"/>
    </w:p>
    <w:p w:rsidR="00EB3A07" w:rsidRPr="00AF21E5" w:rsidRDefault="00EB3A07" w:rsidP="00EB3A07">
      <w:pPr>
        <w:pStyle w:val="Prrafodelista"/>
        <w:spacing w:line="360" w:lineRule="auto"/>
        <w:ind w:left="1080"/>
        <w:jc w:val="both"/>
        <w:rPr>
          <w:rFonts w:ascii="Palatino Linotype" w:hAnsi="Palatino Linotype" w:cs="Arial"/>
          <w:b/>
        </w:rPr>
      </w:pPr>
    </w:p>
    <w:p w:rsidR="0061656D" w:rsidRPr="00AF21E5" w:rsidRDefault="00EB3A07" w:rsidP="00EB3A07">
      <w:pPr>
        <w:pStyle w:val="Prrafodelista"/>
        <w:numPr>
          <w:ilvl w:val="0"/>
          <w:numId w:val="12"/>
        </w:numPr>
        <w:spacing w:line="360" w:lineRule="auto"/>
        <w:jc w:val="both"/>
        <w:rPr>
          <w:rFonts w:ascii="Palatino Linotype" w:eastAsia="Times New Roman" w:hAnsi="Palatino Linotype" w:cs="Arial"/>
        </w:rPr>
      </w:pPr>
      <w:r w:rsidRPr="00AF21E5">
        <w:rPr>
          <w:rFonts w:ascii="Palatino Linotype" w:hAnsi="Palatino Linotype"/>
          <w:b/>
          <w:lang w:val="es-ES_tradnl"/>
        </w:rPr>
        <w:t xml:space="preserve">El particular solicitó, </w:t>
      </w:r>
      <w:r w:rsidR="0061656D" w:rsidRPr="00AF21E5">
        <w:rPr>
          <w:rFonts w:ascii="Palatino Linotype" w:hAnsi="Palatino Linotype"/>
          <w:color w:val="000000"/>
        </w:rPr>
        <w:t>de las personas que concursaron para ocupar un cargo de Vocal en las Juntas Distritales y Municipales del proceso electoral 2017-2018</w:t>
      </w:r>
      <w:r w:rsidR="00AC1280" w:rsidRPr="00AF21E5">
        <w:rPr>
          <w:rFonts w:ascii="Palatino Linotype" w:hAnsi="Palatino Linotype"/>
          <w:color w:val="000000"/>
        </w:rPr>
        <w:t>, lo siguiente:</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Solicitud de ingreso impresa y con firma autógrafa.</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Carta declaratoria bajo protesta de decir verdad, impresa y con firma autógrafa.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Copia simple de la credencial para votar vigente.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Constancia que otorgue el secretario del ayuntamiento comprobando su residencia efectiva en el municipio, durante al menos cinco años anteriores a su designación.</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Constancia de inscripción en el padrón electoral y en la lista nominal de electores del estado de México, expedida por el registro federal de electores del INE.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Copia simple legible del acta de nacimiento.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lastRenderedPageBreak/>
        <w:t xml:space="preserve">Informe de no antecedentes penales proporcionado por la fiscalía general de justicia del Estado de México.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Copia simple del comprobante de estudios.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Documentos que avalen la información contenida en la solicitud de ingreso y en el currículum vitae, referente a antecedentes académicos y antecedentes laborales.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Currículum vitae, el cual deberá contener las trayectorias laboral, académica, política, docente y profesional; las publicaciones; la actividad empresarial; los cargos de elección popular, participación comunitaria o ciudadana y el carácter de dicha participación.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Resumen curricular en un máximo de una cuartilla.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 xml:space="preserve">Escrito de dos cuartillas como máximo, en el que se expresan las razones por las que se aspira a ser designado vocal, el cual debe estar dirigido al Presidente del Consejo General, impreso y con firma autógrafa. </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Las cédulas de verificación de requisitos legales.</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Las cédulas de valoración curricular.</w:t>
      </w:r>
    </w:p>
    <w:p w:rsidR="0061656D" w:rsidRPr="00AF21E5" w:rsidRDefault="0061656D" w:rsidP="0061656D">
      <w:pPr>
        <w:pStyle w:val="Prrafodelista"/>
        <w:numPr>
          <w:ilvl w:val="0"/>
          <w:numId w:val="16"/>
        </w:numPr>
        <w:autoSpaceDE w:val="0"/>
        <w:autoSpaceDN w:val="0"/>
        <w:adjustRightInd w:val="0"/>
        <w:spacing w:before="240" w:after="240"/>
        <w:ind w:left="714" w:hanging="357"/>
        <w:contextualSpacing w:val="0"/>
        <w:jc w:val="both"/>
        <w:rPr>
          <w:rFonts w:ascii="Palatino Linotype" w:hAnsi="Palatino Linotype"/>
          <w:color w:val="000000"/>
          <w:sz w:val="22"/>
        </w:rPr>
      </w:pPr>
      <w:r w:rsidRPr="00AF21E5">
        <w:rPr>
          <w:rFonts w:ascii="Palatino Linotype" w:hAnsi="Palatino Linotype"/>
          <w:color w:val="000000"/>
          <w:sz w:val="22"/>
        </w:rPr>
        <w:t>Las cédulas de valoración de la entrevista.</w:t>
      </w:r>
    </w:p>
    <w:p w:rsidR="0061656D" w:rsidRPr="00AF21E5" w:rsidRDefault="0061656D" w:rsidP="0061656D">
      <w:pPr>
        <w:pStyle w:val="Prrafodelista"/>
        <w:spacing w:line="360" w:lineRule="auto"/>
        <w:ind w:left="360"/>
        <w:jc w:val="both"/>
        <w:rPr>
          <w:rFonts w:ascii="Palatino Linotype" w:hAnsi="Palatino Linotype"/>
          <w:b/>
          <w:lang w:val="es-ES_tradnl"/>
        </w:rPr>
      </w:pPr>
    </w:p>
    <w:p w:rsidR="006F54A4" w:rsidRPr="00AF21E5" w:rsidRDefault="00EB3A07" w:rsidP="00EB3A07">
      <w:pPr>
        <w:pStyle w:val="Prrafodelista"/>
        <w:numPr>
          <w:ilvl w:val="0"/>
          <w:numId w:val="12"/>
        </w:numPr>
        <w:spacing w:before="240" w:after="240" w:line="360" w:lineRule="auto"/>
        <w:ind w:right="-3"/>
        <w:jc w:val="both"/>
        <w:rPr>
          <w:rFonts w:ascii="Palatino Linotype" w:hAnsi="Palatino Linotype" w:cs="Arial"/>
          <w:i/>
        </w:rPr>
      </w:pPr>
      <w:r w:rsidRPr="00AF21E5">
        <w:rPr>
          <w:rFonts w:ascii="Palatino Linotype" w:hAnsi="Palatino Linotype" w:cs="Arial"/>
        </w:rPr>
        <w:t xml:space="preserve">En respuesta el Sujeto Obligado </w:t>
      </w:r>
      <w:r w:rsidR="006F54A4" w:rsidRPr="00AF21E5">
        <w:rPr>
          <w:rFonts w:ascii="Palatino Linotype" w:hAnsi="Palatino Linotype" w:cs="Arial"/>
        </w:rPr>
        <w:t>manifestó que la información se encontraba cargada en el SAIMEX, asimismo adjuntó el Acta de la 42° Sesión Extraordinaria del Comité de Transparencia, de 2 de agosto de 2018, en la cual se aprueba la acumulación de las solicitudes de información y la clasificación de información confidencial que se suprimió con motivo de las versiones públicas.</w:t>
      </w:r>
    </w:p>
    <w:p w:rsidR="006F54A4" w:rsidRPr="00AF21E5" w:rsidRDefault="006F54A4" w:rsidP="006F54A4">
      <w:pPr>
        <w:pStyle w:val="Prrafodelista"/>
        <w:spacing w:before="240" w:after="240" w:line="360" w:lineRule="auto"/>
        <w:ind w:left="360" w:right="-3"/>
        <w:jc w:val="both"/>
        <w:rPr>
          <w:rFonts w:ascii="Palatino Linotype" w:hAnsi="Palatino Linotype" w:cs="Arial"/>
          <w:i/>
        </w:rPr>
      </w:pPr>
    </w:p>
    <w:p w:rsidR="00EB3A07" w:rsidRPr="00AF21E5" w:rsidRDefault="00EB3A07" w:rsidP="00EB3A07">
      <w:pPr>
        <w:pStyle w:val="Prrafodelista"/>
        <w:numPr>
          <w:ilvl w:val="0"/>
          <w:numId w:val="12"/>
        </w:numPr>
        <w:spacing w:before="240" w:after="240" w:line="360" w:lineRule="auto"/>
        <w:ind w:right="-3"/>
        <w:jc w:val="both"/>
        <w:rPr>
          <w:rFonts w:ascii="Palatino Linotype" w:hAnsi="Palatino Linotype" w:cs="Arial"/>
        </w:rPr>
      </w:pPr>
      <w:r w:rsidRPr="00AF21E5">
        <w:rPr>
          <w:rFonts w:ascii="Palatino Linotype" w:hAnsi="Palatino Linotype" w:cs="Arial"/>
        </w:rPr>
        <w:lastRenderedPageBreak/>
        <w:t>En ese sentido,</w:t>
      </w:r>
      <w:r w:rsidRPr="00AF21E5">
        <w:rPr>
          <w:rFonts w:ascii="Palatino Linotype" w:hAnsi="Palatino Linotype" w:cs="Arial"/>
          <w:b/>
        </w:rPr>
        <w:t xml:space="preserve"> la recurrente en su recurso de revisión </w:t>
      </w:r>
      <w:r w:rsidRPr="00AF21E5">
        <w:rPr>
          <w:rFonts w:ascii="Palatino Linotype" w:hAnsi="Palatino Linotype" w:cs="Arial"/>
        </w:rPr>
        <w:t xml:space="preserve">manifestó medularmente que </w:t>
      </w:r>
      <w:r w:rsidR="006F54A4" w:rsidRPr="00AF21E5">
        <w:rPr>
          <w:rFonts w:ascii="Palatino Linotype" w:hAnsi="Palatino Linotype" w:cs="Arial"/>
        </w:rPr>
        <w:t>la información no se encuentra en el SAIMEX, aún y cuando así lo manifestó el Sujeto Obligado.</w:t>
      </w:r>
    </w:p>
    <w:p w:rsidR="006F54A4" w:rsidRPr="00AF21E5" w:rsidRDefault="006F54A4" w:rsidP="006F54A4">
      <w:pPr>
        <w:pStyle w:val="Prrafodelista"/>
        <w:rPr>
          <w:rFonts w:ascii="Palatino Linotype" w:hAnsi="Palatino Linotype" w:cs="Arial"/>
        </w:rPr>
      </w:pPr>
    </w:p>
    <w:p w:rsidR="006F54A4" w:rsidRPr="00AF21E5" w:rsidRDefault="006F54A4" w:rsidP="00EB3A07">
      <w:pPr>
        <w:pStyle w:val="Prrafodelista"/>
        <w:numPr>
          <w:ilvl w:val="0"/>
          <w:numId w:val="12"/>
        </w:numPr>
        <w:spacing w:line="360" w:lineRule="auto"/>
        <w:jc w:val="both"/>
        <w:rPr>
          <w:rFonts w:ascii="Palatino Linotype" w:hAnsi="Palatino Linotype" w:cs="Arial"/>
        </w:rPr>
      </w:pPr>
      <w:r w:rsidRPr="00AF21E5">
        <w:rPr>
          <w:rFonts w:ascii="Palatino Linotype" w:hAnsi="Palatino Linotype" w:cs="Arial"/>
        </w:rPr>
        <w:t>E</w:t>
      </w:r>
      <w:r w:rsidR="00EB3A07" w:rsidRPr="00AF21E5">
        <w:rPr>
          <w:rFonts w:ascii="Palatino Linotype" w:hAnsi="Palatino Linotype" w:cs="Arial"/>
        </w:rPr>
        <w:t xml:space="preserve">l Sujeto Obligado en el informe justificado </w:t>
      </w:r>
      <w:r w:rsidRPr="00AF21E5">
        <w:rPr>
          <w:rFonts w:ascii="Palatino Linotype" w:hAnsi="Palatino Linotype" w:cs="Arial"/>
        </w:rPr>
        <w:t>entregó diversos archivos que contienen las fichas de evaluaciones y documentos en versión pública de vocales municipales y distritales.</w:t>
      </w:r>
    </w:p>
    <w:p w:rsidR="006F54A4" w:rsidRPr="00AF21E5" w:rsidRDefault="006F54A4" w:rsidP="006F54A4">
      <w:pPr>
        <w:pStyle w:val="Prrafodelista"/>
        <w:rPr>
          <w:rFonts w:ascii="Palatino Linotype" w:hAnsi="Palatino Linotype" w:cs="Arial"/>
        </w:rPr>
      </w:pPr>
    </w:p>
    <w:p w:rsidR="006F54A4" w:rsidRPr="00AF21E5" w:rsidRDefault="006F54A4" w:rsidP="00EB3A07">
      <w:pPr>
        <w:pStyle w:val="Prrafodelista"/>
        <w:numPr>
          <w:ilvl w:val="0"/>
          <w:numId w:val="12"/>
        </w:numPr>
        <w:spacing w:line="360" w:lineRule="auto"/>
        <w:jc w:val="both"/>
        <w:rPr>
          <w:rFonts w:ascii="Palatino Linotype" w:hAnsi="Palatino Linotype" w:cs="Arial"/>
        </w:rPr>
      </w:pPr>
      <w:r w:rsidRPr="00AF21E5">
        <w:rPr>
          <w:rFonts w:ascii="Palatino Linotype" w:hAnsi="Palatino Linotype" w:cs="Arial"/>
        </w:rPr>
        <w:t xml:space="preserve">Sin embargo, en el presente asunto en particular, nos centraremos en analizar lo referente a </w:t>
      </w:r>
      <w:r w:rsidR="00D079EC" w:rsidRPr="00AF21E5">
        <w:rPr>
          <w:rFonts w:ascii="Palatino Linotype" w:hAnsi="Palatino Linotype" w:cs="Arial"/>
        </w:rPr>
        <w:t xml:space="preserve">la fotografía que </w:t>
      </w:r>
      <w:r w:rsidR="005B6F52">
        <w:rPr>
          <w:rFonts w:ascii="Palatino Linotype" w:hAnsi="Palatino Linotype" w:cs="Arial"/>
        </w:rPr>
        <w:t>obra</w:t>
      </w:r>
      <w:r w:rsidR="00D079EC" w:rsidRPr="00AF21E5">
        <w:rPr>
          <w:rFonts w:ascii="Palatino Linotype" w:hAnsi="Palatino Linotype" w:cs="Arial"/>
        </w:rPr>
        <w:t xml:space="preserve"> en los documentos que entregó el Sujeto Obligado en informe justificado. </w:t>
      </w:r>
    </w:p>
    <w:p w:rsidR="00AC1280" w:rsidRPr="00AF21E5" w:rsidRDefault="00AC1280" w:rsidP="00AC1280">
      <w:pPr>
        <w:pStyle w:val="Prrafodelista"/>
        <w:rPr>
          <w:rFonts w:ascii="Palatino Linotype" w:hAnsi="Palatino Linotype" w:cs="Arial"/>
        </w:rPr>
      </w:pPr>
    </w:p>
    <w:p w:rsidR="00AC1280" w:rsidRPr="00AF21E5" w:rsidRDefault="00AC1280" w:rsidP="00AF21E5">
      <w:pPr>
        <w:pStyle w:val="Ttulo1"/>
        <w:numPr>
          <w:ilvl w:val="0"/>
          <w:numId w:val="13"/>
        </w:numPr>
        <w:rPr>
          <w:rFonts w:ascii="Palatino Linotype" w:hAnsi="Palatino Linotype"/>
          <w:b/>
          <w:color w:val="auto"/>
          <w:sz w:val="24"/>
        </w:rPr>
      </w:pPr>
      <w:bookmarkStart w:id="3" w:name="_Toc528576809"/>
      <w:r w:rsidRPr="00AF21E5">
        <w:rPr>
          <w:rFonts w:ascii="Palatino Linotype" w:hAnsi="Palatino Linotype"/>
          <w:b/>
          <w:color w:val="auto"/>
          <w:sz w:val="24"/>
        </w:rPr>
        <w:t>De la fotografía.</w:t>
      </w:r>
      <w:bookmarkEnd w:id="3"/>
    </w:p>
    <w:p w:rsidR="006F54A4" w:rsidRPr="00AF21E5" w:rsidRDefault="006F54A4" w:rsidP="006F54A4">
      <w:pPr>
        <w:pStyle w:val="Prrafodelista"/>
        <w:rPr>
          <w:rFonts w:ascii="Palatino Linotype" w:hAnsi="Palatino Linotype" w:cs="Arial"/>
        </w:rPr>
      </w:pPr>
    </w:p>
    <w:p w:rsidR="005F3682" w:rsidRPr="00AF21E5" w:rsidRDefault="00D079EC" w:rsidP="005F3682">
      <w:pPr>
        <w:pStyle w:val="Prrafodelista"/>
        <w:numPr>
          <w:ilvl w:val="0"/>
          <w:numId w:val="12"/>
        </w:numPr>
        <w:spacing w:line="360" w:lineRule="auto"/>
        <w:jc w:val="both"/>
        <w:rPr>
          <w:rFonts w:ascii="Palatino Linotype" w:hAnsi="Palatino Linotype" w:cs="Arial"/>
        </w:rPr>
      </w:pPr>
      <w:r w:rsidRPr="00AF21E5">
        <w:rPr>
          <w:rFonts w:ascii="Palatino Linotype" w:hAnsi="Palatino Linotype" w:cs="Arial"/>
        </w:rPr>
        <w:t>Tal y como hemos sostenido en diversas resoluciones</w:t>
      </w:r>
      <w:r w:rsidR="00AC1280" w:rsidRPr="00AF21E5">
        <w:rPr>
          <w:rFonts w:ascii="Palatino Linotype" w:hAnsi="Palatino Linotype" w:cs="Arial"/>
        </w:rPr>
        <w:t>,</w:t>
      </w:r>
      <w:r w:rsidRPr="00AF21E5">
        <w:rPr>
          <w:rFonts w:ascii="Palatino Linotype" w:hAnsi="Palatino Linotype" w:cs="Arial"/>
        </w:rPr>
        <w:t xml:space="preserve"> </w:t>
      </w:r>
      <w:r w:rsidR="00030FD4" w:rsidRPr="00AF21E5">
        <w:rPr>
          <w:rFonts w:ascii="Palatino Linotype" w:hAnsi="Palatino Linotype" w:cs="Arial"/>
        </w:rPr>
        <w:t>los derechos que se nos ha encomendado tutelar</w:t>
      </w:r>
      <w:r w:rsidR="005B6F52">
        <w:rPr>
          <w:rFonts w:ascii="Palatino Linotype" w:hAnsi="Palatino Linotype" w:cs="Arial"/>
        </w:rPr>
        <w:t>;</w:t>
      </w:r>
      <w:r w:rsidR="00030FD4" w:rsidRPr="00AF21E5">
        <w:rPr>
          <w:rFonts w:ascii="Palatino Linotype" w:hAnsi="Palatino Linotype" w:cs="Arial"/>
        </w:rPr>
        <w:t xml:space="preserve"> </w:t>
      </w:r>
      <w:r w:rsidRPr="00AF21E5">
        <w:rPr>
          <w:rFonts w:ascii="Palatino Linotype" w:hAnsi="Palatino Linotype" w:cs="Arial"/>
        </w:rPr>
        <w:t xml:space="preserve">la protección de </w:t>
      </w:r>
      <w:r w:rsidR="00030FD4" w:rsidRPr="00AF21E5">
        <w:rPr>
          <w:rFonts w:ascii="Palatino Linotype" w:hAnsi="Palatino Linotype" w:cs="Arial"/>
        </w:rPr>
        <w:t>datos personales y derecho de acceso a la información</w:t>
      </w:r>
      <w:r w:rsidR="005B6F52">
        <w:rPr>
          <w:rFonts w:ascii="Palatino Linotype" w:hAnsi="Palatino Linotype" w:cs="Arial"/>
        </w:rPr>
        <w:t>,</w:t>
      </w:r>
      <w:r w:rsidR="00030FD4" w:rsidRPr="00AF21E5">
        <w:rPr>
          <w:rFonts w:ascii="Palatino Linotype" w:hAnsi="Palatino Linotype" w:cs="Arial"/>
        </w:rPr>
        <w:t xml:space="preserve"> son temas que se deben estudiar minuciosamente, de modo que </w:t>
      </w:r>
      <w:r w:rsidR="005F3682" w:rsidRPr="00AF21E5">
        <w:rPr>
          <w:rFonts w:ascii="Palatino Linotype" w:hAnsi="Palatino Linotype" w:cs="Arial"/>
        </w:rPr>
        <w:t>no se vea afectado ninguno de los dos.</w:t>
      </w:r>
    </w:p>
    <w:p w:rsidR="00030FD4" w:rsidRPr="00AF21E5" w:rsidRDefault="005F3682" w:rsidP="005F3682">
      <w:pPr>
        <w:pStyle w:val="Prrafodelista"/>
        <w:spacing w:line="360" w:lineRule="auto"/>
        <w:ind w:left="360"/>
        <w:jc w:val="both"/>
        <w:rPr>
          <w:rFonts w:ascii="Palatino Linotype" w:hAnsi="Palatino Linotype" w:cs="Arial"/>
        </w:rPr>
      </w:pPr>
      <w:r w:rsidRPr="00AF21E5">
        <w:rPr>
          <w:rFonts w:ascii="Palatino Linotype" w:hAnsi="Palatino Linotype" w:cs="Arial"/>
        </w:rPr>
        <w:t xml:space="preserve"> </w:t>
      </w:r>
    </w:p>
    <w:p w:rsidR="00030FD4" w:rsidRPr="00AF21E5" w:rsidRDefault="00F2354F" w:rsidP="00EB3A07">
      <w:pPr>
        <w:pStyle w:val="Prrafodelista"/>
        <w:numPr>
          <w:ilvl w:val="0"/>
          <w:numId w:val="12"/>
        </w:numPr>
        <w:spacing w:line="360" w:lineRule="auto"/>
        <w:jc w:val="both"/>
        <w:rPr>
          <w:rFonts w:ascii="Palatino Linotype" w:hAnsi="Palatino Linotype" w:cs="Arial"/>
        </w:rPr>
      </w:pPr>
      <w:r w:rsidRPr="00AF21E5">
        <w:rPr>
          <w:rFonts w:ascii="Palatino Linotype" w:hAnsi="Palatino Linotype" w:cs="Arial"/>
        </w:rPr>
        <w:t xml:space="preserve">El </w:t>
      </w:r>
      <w:r w:rsidRPr="00363C2E">
        <w:rPr>
          <w:rFonts w:ascii="Palatino Linotype" w:hAnsi="Palatino Linotype" w:cs="Arial"/>
          <w:i/>
        </w:rPr>
        <w:t>currículum vitae</w:t>
      </w:r>
      <w:r w:rsidRPr="00AF21E5">
        <w:rPr>
          <w:rFonts w:ascii="Palatino Linotype" w:hAnsi="Palatino Linotype" w:cs="Arial"/>
        </w:rPr>
        <w:t xml:space="preserve"> puede estar integrado por </w:t>
      </w:r>
      <w:r w:rsidRPr="00AF21E5">
        <w:rPr>
          <w:rFonts w:ascii="Palatino Linotype" w:eastAsia="Times New Roman" w:hAnsi="Palatino Linotype" w:cs="Arial"/>
          <w:color w:val="000000"/>
        </w:rPr>
        <w:t>elementos como</w:t>
      </w:r>
      <w:r w:rsidRPr="00AF21E5">
        <w:rPr>
          <w:rFonts w:ascii="Palatino Linotype" w:eastAsia="Times New Roman" w:hAnsi="Palatino Linotype" w:cs="Arial"/>
          <w:b/>
          <w:color w:val="000000"/>
        </w:rPr>
        <w:t xml:space="preserve"> la fotografía</w:t>
      </w:r>
      <w:r w:rsidRPr="00AF21E5">
        <w:rPr>
          <w:rFonts w:ascii="Palatino Linotype" w:eastAsia="Times New Roman" w:hAnsi="Palatino Linotype" w:cs="Arial"/>
          <w:color w:val="000000"/>
        </w:rPr>
        <w:t xml:space="preserve">, fecha y lugar de nacimiento, edad, nacionalidad, domicilio, teléfono, </w:t>
      </w:r>
      <w:r w:rsidRPr="00363C2E">
        <w:rPr>
          <w:rFonts w:ascii="Palatino Linotype" w:eastAsia="Times New Roman" w:hAnsi="Palatino Linotype" w:cs="Arial"/>
          <w:i/>
          <w:color w:val="000000"/>
        </w:rPr>
        <w:t>e-mail</w:t>
      </w:r>
      <w:r w:rsidRPr="00AF21E5">
        <w:rPr>
          <w:rFonts w:ascii="Palatino Linotype" w:eastAsia="Times New Roman" w:hAnsi="Palatino Linotype" w:cs="Arial"/>
          <w:color w:val="000000"/>
        </w:rPr>
        <w:t xml:space="preserve">; estudios </w:t>
      </w:r>
      <w:r w:rsidRPr="00AF21E5">
        <w:rPr>
          <w:rFonts w:ascii="Palatino Linotype" w:eastAsia="Times New Roman" w:hAnsi="Palatino Linotype" w:cs="Arial"/>
          <w:color w:val="000000"/>
        </w:rPr>
        <w:lastRenderedPageBreak/>
        <w:t>realizados; experiencia laboral; cursos, capacitaciones y actividades extra laborales; capacitaciones académicas y reconocimientos, entre otros.</w:t>
      </w:r>
    </w:p>
    <w:p w:rsidR="00F2354F" w:rsidRPr="00AF21E5" w:rsidRDefault="00F2354F" w:rsidP="00F2354F">
      <w:pPr>
        <w:pStyle w:val="Prrafodelista"/>
        <w:rPr>
          <w:rFonts w:ascii="Palatino Linotype" w:hAnsi="Palatino Linotype" w:cs="Arial"/>
        </w:rPr>
      </w:pPr>
    </w:p>
    <w:p w:rsidR="00F2354F" w:rsidRPr="00AF21E5" w:rsidRDefault="00F2354F" w:rsidP="00EB3A07">
      <w:pPr>
        <w:pStyle w:val="Prrafodelista"/>
        <w:numPr>
          <w:ilvl w:val="0"/>
          <w:numId w:val="12"/>
        </w:numPr>
        <w:spacing w:line="360" w:lineRule="auto"/>
        <w:jc w:val="both"/>
        <w:rPr>
          <w:rFonts w:ascii="Palatino Linotype" w:hAnsi="Palatino Linotype" w:cs="Arial"/>
        </w:rPr>
      </w:pPr>
      <w:r w:rsidRPr="00AF21E5">
        <w:rPr>
          <w:rFonts w:ascii="Palatino Linotype" w:hAnsi="Palatino Linotype" w:cs="Arial"/>
        </w:rPr>
        <w:t>Sin embargo, existen datos personales que se consideran como confidenciales por su simple naturaleza, como edad, fecha y lugar de nacimiento, domicilio y teléfono, pues su divulgación puede afectar directamente l</w:t>
      </w:r>
      <w:r w:rsidR="00CF10F3" w:rsidRPr="00AF21E5">
        <w:rPr>
          <w:rFonts w:ascii="Palatino Linotype" w:hAnsi="Palatino Linotype" w:cs="Arial"/>
        </w:rPr>
        <w:t>a vida más íntima de su titular e incluso de terceros.</w:t>
      </w:r>
    </w:p>
    <w:p w:rsidR="00F2354F" w:rsidRPr="00AF21E5" w:rsidRDefault="00F2354F" w:rsidP="00F2354F">
      <w:pPr>
        <w:pStyle w:val="Prrafodelista"/>
        <w:rPr>
          <w:rFonts w:ascii="Palatino Linotype" w:hAnsi="Palatino Linotype" w:cs="Arial"/>
        </w:rPr>
      </w:pPr>
    </w:p>
    <w:p w:rsidR="00F2354F" w:rsidRPr="00AF21E5" w:rsidRDefault="00EE6461" w:rsidP="00EB3A07">
      <w:pPr>
        <w:pStyle w:val="Prrafodelista"/>
        <w:numPr>
          <w:ilvl w:val="0"/>
          <w:numId w:val="12"/>
        </w:numPr>
        <w:spacing w:line="360" w:lineRule="auto"/>
        <w:jc w:val="both"/>
        <w:rPr>
          <w:rFonts w:ascii="Palatino Linotype" w:hAnsi="Palatino Linotype" w:cs="Arial"/>
        </w:rPr>
      </w:pPr>
      <w:r>
        <w:rPr>
          <w:rFonts w:ascii="Palatino Linotype" w:hAnsi="Palatino Linotype" w:cs="Arial"/>
        </w:rPr>
        <w:t>L</w:t>
      </w:r>
      <w:r w:rsidR="00F2354F" w:rsidRPr="00AF21E5">
        <w:rPr>
          <w:rFonts w:ascii="Palatino Linotype" w:hAnsi="Palatino Linotype" w:cs="Arial"/>
        </w:rPr>
        <w:t xml:space="preserve">as personas que fungen como </w:t>
      </w:r>
      <w:r>
        <w:rPr>
          <w:rFonts w:ascii="Palatino Linotype" w:hAnsi="Palatino Linotype"/>
          <w:color w:val="000000"/>
        </w:rPr>
        <w:t>V</w:t>
      </w:r>
      <w:r w:rsidRPr="00AF21E5">
        <w:rPr>
          <w:rFonts w:ascii="Palatino Linotype" w:hAnsi="Palatino Linotype"/>
          <w:color w:val="000000"/>
        </w:rPr>
        <w:t xml:space="preserve">ocales </w:t>
      </w:r>
      <w:r>
        <w:rPr>
          <w:rFonts w:ascii="Palatino Linotype" w:hAnsi="Palatino Linotype"/>
          <w:color w:val="000000"/>
        </w:rPr>
        <w:t>M</w:t>
      </w:r>
      <w:r w:rsidRPr="00AF21E5">
        <w:rPr>
          <w:rFonts w:ascii="Palatino Linotype" w:hAnsi="Palatino Linotype"/>
          <w:color w:val="000000"/>
        </w:rPr>
        <w:t xml:space="preserve">unicipales </w:t>
      </w:r>
      <w:r w:rsidR="00F2354F" w:rsidRPr="00AF21E5">
        <w:rPr>
          <w:rFonts w:ascii="Palatino Linotype" w:hAnsi="Palatino Linotype"/>
          <w:color w:val="000000"/>
        </w:rPr>
        <w:t xml:space="preserve">y </w:t>
      </w:r>
      <w:r>
        <w:rPr>
          <w:rFonts w:ascii="Palatino Linotype" w:hAnsi="Palatino Linotype"/>
          <w:color w:val="000000"/>
        </w:rPr>
        <w:t>D</w:t>
      </w:r>
      <w:r w:rsidRPr="00AF21E5">
        <w:rPr>
          <w:rFonts w:ascii="Palatino Linotype" w:hAnsi="Palatino Linotype"/>
          <w:color w:val="000000"/>
        </w:rPr>
        <w:t xml:space="preserve">istritales </w:t>
      </w:r>
      <w:r w:rsidR="00F2354F" w:rsidRPr="00AF21E5">
        <w:rPr>
          <w:rFonts w:ascii="Palatino Linotype" w:hAnsi="Palatino Linotype"/>
          <w:color w:val="000000"/>
        </w:rPr>
        <w:t>durante las elecciones, son servidores públicos</w:t>
      </w:r>
      <w:r>
        <w:rPr>
          <w:rFonts w:ascii="Palatino Linotype" w:hAnsi="Palatino Linotype"/>
          <w:color w:val="000000"/>
        </w:rPr>
        <w:t xml:space="preserve"> de carácter temporal</w:t>
      </w:r>
      <w:r w:rsidR="00F2354F" w:rsidRPr="00AF21E5">
        <w:rPr>
          <w:rFonts w:ascii="Palatino Linotype" w:hAnsi="Palatino Linotype"/>
          <w:color w:val="000000"/>
        </w:rPr>
        <w:t xml:space="preserve">, que reciben recursos públicos y realizan funciones de gran responsabilidad para el buen funcionamiento de </w:t>
      </w:r>
      <w:r>
        <w:rPr>
          <w:rFonts w:ascii="Palatino Linotype" w:hAnsi="Palatino Linotype"/>
          <w:color w:val="000000"/>
        </w:rPr>
        <w:t>las Juntas Distritales y Municipales, dentro de los procesos electorales</w:t>
      </w:r>
      <w:r w:rsidR="00F2354F" w:rsidRPr="00AF21E5">
        <w:rPr>
          <w:rFonts w:ascii="Palatino Linotype" w:hAnsi="Palatino Linotype"/>
          <w:color w:val="000000"/>
        </w:rPr>
        <w:t>.</w:t>
      </w:r>
    </w:p>
    <w:p w:rsidR="00F2354F" w:rsidRPr="00AF21E5" w:rsidRDefault="00F2354F" w:rsidP="00F2354F">
      <w:pPr>
        <w:pStyle w:val="Prrafodelista"/>
        <w:rPr>
          <w:rFonts w:ascii="Palatino Linotype" w:hAnsi="Palatino Linotype" w:cs="Arial"/>
        </w:rPr>
      </w:pPr>
    </w:p>
    <w:p w:rsidR="00030FD4" w:rsidRPr="00AF21E5" w:rsidRDefault="00F2354F" w:rsidP="00EB3A07">
      <w:pPr>
        <w:pStyle w:val="Prrafodelista"/>
        <w:numPr>
          <w:ilvl w:val="0"/>
          <w:numId w:val="12"/>
        </w:numPr>
        <w:spacing w:line="360" w:lineRule="auto"/>
        <w:jc w:val="both"/>
        <w:rPr>
          <w:rFonts w:ascii="Palatino Linotype" w:hAnsi="Palatino Linotype" w:cs="Arial"/>
        </w:rPr>
      </w:pPr>
      <w:r w:rsidRPr="00AF21E5">
        <w:rPr>
          <w:rFonts w:ascii="Palatino Linotype" w:hAnsi="Palatino Linotype" w:cs="Arial"/>
        </w:rPr>
        <w:t xml:space="preserve">Por otra parte, entre los requisitos que </w:t>
      </w:r>
      <w:r w:rsidR="00CC33C7" w:rsidRPr="00AF21E5">
        <w:rPr>
          <w:rFonts w:ascii="Palatino Linotype" w:hAnsi="Palatino Linotype" w:cs="Arial"/>
        </w:rPr>
        <w:t>deben cubrir los</w:t>
      </w:r>
      <w:r w:rsidRPr="00AF21E5">
        <w:rPr>
          <w:rFonts w:ascii="Palatino Linotype" w:hAnsi="Palatino Linotype" w:cs="Arial"/>
        </w:rPr>
        <w:t xml:space="preserve"> aspirantes a </w:t>
      </w:r>
      <w:r w:rsidR="00EE6461">
        <w:rPr>
          <w:rFonts w:ascii="Palatino Linotype" w:hAnsi="Palatino Linotype" w:cs="Arial"/>
        </w:rPr>
        <w:t>V</w:t>
      </w:r>
      <w:r w:rsidR="00EE6461" w:rsidRPr="00AF21E5">
        <w:rPr>
          <w:rFonts w:ascii="Palatino Linotype" w:hAnsi="Palatino Linotype" w:cs="Arial"/>
        </w:rPr>
        <w:t xml:space="preserve">ocal </w:t>
      </w:r>
      <w:r w:rsidR="00EE6461">
        <w:rPr>
          <w:rFonts w:ascii="Palatino Linotype" w:hAnsi="Palatino Linotype" w:cs="Arial"/>
        </w:rPr>
        <w:t>M</w:t>
      </w:r>
      <w:r w:rsidR="00EE6461" w:rsidRPr="00AF21E5">
        <w:rPr>
          <w:rFonts w:ascii="Palatino Linotype" w:hAnsi="Palatino Linotype" w:cs="Arial"/>
        </w:rPr>
        <w:t xml:space="preserve">unicipal </w:t>
      </w:r>
      <w:r w:rsidRPr="00AF21E5">
        <w:rPr>
          <w:rFonts w:ascii="Palatino Linotype" w:hAnsi="Palatino Linotype" w:cs="Arial"/>
        </w:rPr>
        <w:t xml:space="preserve">o </w:t>
      </w:r>
      <w:r w:rsidR="00EE6461">
        <w:rPr>
          <w:rFonts w:ascii="Palatino Linotype" w:hAnsi="Palatino Linotype" w:cs="Arial"/>
        </w:rPr>
        <w:t>D</w:t>
      </w:r>
      <w:r w:rsidR="00EE6461" w:rsidRPr="00AF21E5">
        <w:rPr>
          <w:rFonts w:ascii="Palatino Linotype" w:hAnsi="Palatino Linotype" w:cs="Arial"/>
        </w:rPr>
        <w:t>istrital</w:t>
      </w:r>
      <w:r w:rsidRPr="00AF21E5">
        <w:rPr>
          <w:rFonts w:ascii="Palatino Linotype" w:hAnsi="Palatino Linotype" w:cs="Arial"/>
        </w:rPr>
        <w:t xml:space="preserve">, </w:t>
      </w:r>
      <w:r w:rsidR="00CC33C7" w:rsidRPr="00AF21E5">
        <w:rPr>
          <w:rFonts w:ascii="Palatino Linotype" w:hAnsi="Palatino Linotype" w:cs="Arial"/>
        </w:rPr>
        <w:t>se encuentra, entre otros, el acreditar estudios concluidos de licenciatura</w:t>
      </w:r>
      <w:r w:rsidRPr="00AF21E5">
        <w:rPr>
          <w:rStyle w:val="Refdenotaalpie"/>
          <w:rFonts w:ascii="Palatino Linotype" w:hAnsi="Palatino Linotype" w:cs="Arial"/>
        </w:rPr>
        <w:footnoteReference w:id="1"/>
      </w:r>
      <w:r w:rsidR="00CC33C7" w:rsidRPr="00AF21E5">
        <w:rPr>
          <w:rFonts w:ascii="Palatino Linotype" w:hAnsi="Palatino Linotype" w:cs="Arial"/>
        </w:rPr>
        <w:t>, y los documentos comprobatorios pueden ser el título o la cédula profesional, por tal motivo resulta necesario traer a colación el criterio 15/17 del Instituto Nacional de Acceso a la Información y Protección de Datos Personales que establece lo siguiente:</w:t>
      </w:r>
    </w:p>
    <w:p w:rsidR="00CC33C7" w:rsidRPr="00AF21E5" w:rsidRDefault="00CC33C7" w:rsidP="00CC33C7">
      <w:pPr>
        <w:pStyle w:val="Prrafodelista"/>
        <w:rPr>
          <w:rFonts w:ascii="Palatino Linotype" w:hAnsi="Palatino Linotype" w:cs="Arial"/>
        </w:rPr>
      </w:pPr>
    </w:p>
    <w:p w:rsidR="00CC33C7" w:rsidRPr="00AF21E5" w:rsidRDefault="00CC33C7" w:rsidP="00CC33C7">
      <w:pPr>
        <w:spacing w:line="360" w:lineRule="auto"/>
        <w:ind w:left="567" w:right="567"/>
        <w:jc w:val="both"/>
        <w:rPr>
          <w:rFonts w:ascii="Palatino Linotype" w:hAnsi="Palatino Linotype" w:cs="Arial"/>
          <w:bCs/>
          <w:i/>
        </w:rPr>
      </w:pPr>
      <w:r w:rsidRPr="00AF21E5">
        <w:rPr>
          <w:rFonts w:ascii="Palatino Linotype" w:hAnsi="Palatino Linotype" w:cs="Arial"/>
          <w:b/>
          <w:bCs/>
          <w:i/>
        </w:rPr>
        <w:lastRenderedPageBreak/>
        <w:t>Fotografía en título o cédula profesional es de acceso público.</w:t>
      </w:r>
      <w:r w:rsidRPr="00AF21E5">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CC33C7" w:rsidRPr="00AF21E5" w:rsidRDefault="00CC33C7" w:rsidP="00363C2E">
      <w:pPr>
        <w:tabs>
          <w:tab w:val="left" w:pos="2670"/>
        </w:tabs>
        <w:spacing w:line="360" w:lineRule="auto"/>
        <w:ind w:left="567" w:right="567"/>
        <w:jc w:val="both"/>
        <w:rPr>
          <w:rFonts w:ascii="Palatino Linotype" w:hAnsi="Palatino Linotype" w:cs="Arial"/>
          <w:b/>
          <w:bCs/>
          <w:i/>
        </w:rPr>
      </w:pPr>
      <w:r w:rsidRPr="00AF21E5">
        <w:rPr>
          <w:rFonts w:ascii="Palatino Linotype" w:hAnsi="Palatino Linotype" w:cs="Arial"/>
          <w:b/>
          <w:bCs/>
          <w:i/>
        </w:rPr>
        <w:t>Resoluciones:</w:t>
      </w:r>
    </w:p>
    <w:p w:rsidR="00CC33C7" w:rsidRPr="00AF21E5" w:rsidRDefault="00CC33C7" w:rsidP="00CC33C7">
      <w:pPr>
        <w:pStyle w:val="Prrafodelista"/>
        <w:numPr>
          <w:ilvl w:val="0"/>
          <w:numId w:val="17"/>
        </w:numPr>
        <w:spacing w:line="360" w:lineRule="auto"/>
        <w:ind w:left="567" w:right="567" w:firstLine="0"/>
        <w:jc w:val="both"/>
        <w:rPr>
          <w:rFonts w:ascii="Palatino Linotype" w:hAnsi="Palatino Linotype" w:cs="Arial"/>
          <w:bCs/>
          <w:i/>
          <w:sz w:val="22"/>
        </w:rPr>
      </w:pPr>
      <w:r w:rsidRPr="00AF21E5">
        <w:rPr>
          <w:rFonts w:ascii="Palatino Linotype" w:hAnsi="Palatino Linotype" w:cs="Arial"/>
          <w:b/>
          <w:bCs/>
          <w:i/>
          <w:sz w:val="22"/>
        </w:rPr>
        <w:t>RRA 3777/16.</w:t>
      </w:r>
      <w:r w:rsidRPr="00AF21E5">
        <w:rPr>
          <w:rFonts w:ascii="Palatino Linotype" w:hAnsi="Palatino Linotype" w:cs="Arial"/>
          <w:bCs/>
          <w:i/>
          <w:sz w:val="22"/>
        </w:rPr>
        <w:t xml:space="preserve"> Secretaría de Comunicaciones y Transportes. 07 de diciembre de 2016. Por unanimidad. Comisionada Ponente María Patricia Kurczyn Villalobos.</w:t>
      </w:r>
    </w:p>
    <w:p w:rsidR="00CC33C7" w:rsidRPr="00AF21E5" w:rsidRDefault="00CC33C7" w:rsidP="00CC33C7">
      <w:pPr>
        <w:pStyle w:val="Prrafodelista"/>
        <w:numPr>
          <w:ilvl w:val="0"/>
          <w:numId w:val="17"/>
        </w:numPr>
        <w:spacing w:line="360" w:lineRule="auto"/>
        <w:ind w:left="567" w:right="567" w:firstLine="0"/>
        <w:jc w:val="both"/>
        <w:rPr>
          <w:rFonts w:ascii="Palatino Linotype" w:hAnsi="Palatino Linotype" w:cs="Arial"/>
          <w:bCs/>
          <w:i/>
          <w:sz w:val="22"/>
        </w:rPr>
      </w:pPr>
      <w:r w:rsidRPr="00AF21E5">
        <w:rPr>
          <w:rFonts w:ascii="Palatino Linotype" w:hAnsi="Palatino Linotype" w:cs="Arial"/>
          <w:b/>
          <w:bCs/>
          <w:i/>
          <w:sz w:val="22"/>
        </w:rPr>
        <w:t>RRA 0047/17 y acumulado.</w:t>
      </w:r>
      <w:r w:rsidRPr="00AF21E5">
        <w:rPr>
          <w:rFonts w:ascii="Palatino Linotype" w:hAnsi="Palatino Linotype" w:cs="Arial"/>
          <w:bCs/>
          <w:i/>
          <w:sz w:val="22"/>
        </w:rPr>
        <w:t xml:space="preserve"> Instituto Federal de Telecomunicaciones. 01 de marzo del 2017. Por unanimidad. Comisionado Ponente Rosendoevgueni Monterrey Chepov.</w:t>
      </w:r>
    </w:p>
    <w:p w:rsidR="00CC33C7" w:rsidRPr="00AF21E5" w:rsidRDefault="00CC33C7" w:rsidP="00CC33C7">
      <w:pPr>
        <w:pStyle w:val="Prrafodelista"/>
        <w:numPr>
          <w:ilvl w:val="0"/>
          <w:numId w:val="17"/>
        </w:numPr>
        <w:spacing w:line="360" w:lineRule="auto"/>
        <w:ind w:left="567" w:right="567" w:firstLine="0"/>
        <w:jc w:val="both"/>
        <w:rPr>
          <w:rFonts w:ascii="Palatino Linotype" w:hAnsi="Palatino Linotype" w:cs="Arial"/>
          <w:bCs/>
          <w:i/>
          <w:sz w:val="22"/>
        </w:rPr>
      </w:pPr>
      <w:r w:rsidRPr="00AF21E5">
        <w:rPr>
          <w:rFonts w:ascii="Palatino Linotype" w:hAnsi="Palatino Linotype" w:cs="Arial"/>
          <w:b/>
          <w:bCs/>
          <w:i/>
          <w:sz w:val="22"/>
        </w:rPr>
        <w:t>RRA 1189/17.</w:t>
      </w:r>
      <w:r w:rsidRPr="00AF21E5">
        <w:rPr>
          <w:rFonts w:ascii="Palatino Linotype" w:hAnsi="Palatino Linotype" w:cs="Arial"/>
          <w:bCs/>
          <w:i/>
          <w:sz w:val="22"/>
        </w:rPr>
        <w:t xml:space="preserve"> Servicio de Información Agroalimentaria y Pesquera. 03 de mayo de 2017. Por mayoría, con voto disidente del Comisionado Joel Salas Suárez. Comisionada Ponente Ximena Puente de la Mora.</w:t>
      </w:r>
    </w:p>
    <w:p w:rsidR="00CC33C7" w:rsidRPr="00AF21E5" w:rsidRDefault="00CC33C7" w:rsidP="00CC33C7">
      <w:pPr>
        <w:pStyle w:val="Prrafodelista"/>
        <w:spacing w:line="360" w:lineRule="auto"/>
        <w:ind w:left="567" w:right="567"/>
        <w:jc w:val="both"/>
        <w:rPr>
          <w:rFonts w:ascii="Palatino Linotype" w:hAnsi="Palatino Linotype" w:cs="Arial"/>
          <w:bCs/>
          <w:i/>
          <w:sz w:val="22"/>
        </w:rPr>
      </w:pPr>
    </w:p>
    <w:p w:rsidR="00CC33C7" w:rsidRPr="00AF21E5" w:rsidRDefault="00CC33C7" w:rsidP="00CC33C7">
      <w:pPr>
        <w:pStyle w:val="Prrafodelista"/>
        <w:numPr>
          <w:ilvl w:val="0"/>
          <w:numId w:val="12"/>
        </w:numPr>
        <w:spacing w:line="360" w:lineRule="auto"/>
        <w:jc w:val="both"/>
        <w:rPr>
          <w:rFonts w:ascii="Palatino Linotype" w:hAnsi="Palatino Linotype"/>
        </w:rPr>
      </w:pPr>
      <w:r w:rsidRPr="00AF21E5">
        <w:rPr>
          <w:rFonts w:ascii="Palatino Linotype" w:hAnsi="Palatino Linotype"/>
        </w:rPr>
        <w:t xml:space="preserve">Cabe destacar que el Título Profesional es un </w:t>
      </w:r>
      <w:r w:rsidRPr="00AF21E5">
        <w:rPr>
          <w:rFonts w:ascii="Palatino Linotype" w:hAnsi="Palatino Linotype" w:cs="Arial"/>
        </w:rPr>
        <w:t>documento expedido por instituciones del Estado o descentralizadas y por instituciones particulares que tenga reconocimiento de validez oficial de estudios, a favor de la persona que haya</w:t>
      </w:r>
      <w:r w:rsidR="002D4AE6">
        <w:rPr>
          <w:rFonts w:ascii="Palatino Linotype" w:hAnsi="Palatino Linotype" w:cs="Arial"/>
        </w:rPr>
        <w:t>n</w:t>
      </w:r>
      <w:r w:rsidRPr="00AF21E5">
        <w:rPr>
          <w:rFonts w:ascii="Palatino Linotype" w:hAnsi="Palatino Linotype" w:cs="Arial"/>
        </w:rPr>
        <w:t xml:space="preserve"> concluido los estudios correspondientes o demostrado tener los conocimientos necesarios de conformidad con la legislación aplicable, con lo que se atiende la disposición contenida en el segundo párrafo del artículo quinto de </w:t>
      </w:r>
      <w:r w:rsidRPr="00AF21E5">
        <w:rPr>
          <w:rFonts w:ascii="Palatino Linotype" w:hAnsi="Palatino Linotype" w:cs="Arial"/>
        </w:rPr>
        <w:lastRenderedPageBreak/>
        <w:t>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CC33C7" w:rsidRPr="00AF21E5" w:rsidRDefault="00CC33C7" w:rsidP="00CC33C7">
      <w:pPr>
        <w:spacing w:line="360" w:lineRule="auto"/>
        <w:contextualSpacing/>
        <w:jc w:val="both"/>
        <w:rPr>
          <w:rFonts w:ascii="Palatino Linotype" w:hAnsi="Palatino Linotype"/>
        </w:rPr>
      </w:pPr>
    </w:p>
    <w:p w:rsidR="00CC33C7" w:rsidRPr="00AF21E5" w:rsidRDefault="00CC33C7" w:rsidP="00CC33C7">
      <w:pPr>
        <w:numPr>
          <w:ilvl w:val="0"/>
          <w:numId w:val="12"/>
        </w:numPr>
        <w:spacing w:line="360" w:lineRule="auto"/>
        <w:contextualSpacing/>
        <w:jc w:val="both"/>
        <w:rPr>
          <w:rFonts w:ascii="Palatino Linotype" w:hAnsi="Palatino Linotype"/>
        </w:rPr>
      </w:pPr>
      <w:r w:rsidRPr="00AF21E5">
        <w:rPr>
          <w:rFonts w:ascii="Palatino Linotype" w:hAnsi="Palatino Linotype" w:cs="Arial"/>
        </w:rPr>
        <w:t>En este sentido, el artículo 11 de la ley señalada</w:t>
      </w:r>
      <w:r w:rsidR="002D4AE6">
        <w:rPr>
          <w:rFonts w:ascii="Palatino Linotype" w:hAnsi="Palatino Linotype" w:cs="Arial"/>
        </w:rPr>
        <w:t>,</w:t>
      </w:r>
      <w:r w:rsidRPr="00AF21E5">
        <w:rPr>
          <w:rFonts w:ascii="Palatino Linotype" w:hAnsi="Palatino Linotype" w:cs="Arial"/>
        </w:rPr>
        <w:t xml:space="preserve"> establece los requisitos que debe reunir el título profesional, entre los cuales se incluye el retrato del interesado como elemento indispensable de identidad de la persona a quien se le expide el documento.</w:t>
      </w:r>
    </w:p>
    <w:p w:rsidR="00CC33C7" w:rsidRPr="00AF21E5" w:rsidRDefault="00CC33C7" w:rsidP="00CC33C7">
      <w:pPr>
        <w:spacing w:line="360" w:lineRule="auto"/>
        <w:contextualSpacing/>
        <w:jc w:val="both"/>
        <w:rPr>
          <w:rFonts w:ascii="Palatino Linotype" w:hAnsi="Palatino Linotype"/>
        </w:rPr>
      </w:pPr>
    </w:p>
    <w:p w:rsidR="00CC33C7" w:rsidRPr="00AF21E5" w:rsidRDefault="00CC33C7" w:rsidP="00CC33C7">
      <w:pPr>
        <w:numPr>
          <w:ilvl w:val="0"/>
          <w:numId w:val="12"/>
        </w:numPr>
        <w:spacing w:line="360" w:lineRule="auto"/>
        <w:contextualSpacing/>
        <w:jc w:val="both"/>
        <w:rPr>
          <w:rFonts w:ascii="Palatino Linotype" w:hAnsi="Palatino Linotype"/>
        </w:rPr>
      </w:pPr>
      <w:r w:rsidRPr="00AF21E5">
        <w:rPr>
          <w:rFonts w:ascii="Palatino Linotype" w:hAnsi="Palatino Linotype"/>
        </w:rPr>
        <w:t xml:space="preserve">Por lo que corresponde a la Cédula Profesional, </w:t>
      </w:r>
      <w:r w:rsidRPr="00AF21E5">
        <w:rPr>
          <w:rFonts w:ascii="Palatino Linotype" w:hAnsi="Palatino Linotype" w:cs="Arial"/>
        </w:rPr>
        <w:t>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reglamentaria del artículo quinto constitucional, faculta a la Dirección General de Profesiones para expedir la cédula profesional correspondiente, con efectos de patente para el ejercicio profesional y para la identidad de su titular en todas sus actividades profesionales.</w:t>
      </w:r>
    </w:p>
    <w:p w:rsidR="00CF10F3" w:rsidRPr="00AF21E5" w:rsidRDefault="00CF10F3" w:rsidP="00CF10F3">
      <w:pPr>
        <w:pStyle w:val="Prrafodelista"/>
        <w:rPr>
          <w:rFonts w:ascii="Palatino Linotype" w:hAnsi="Palatino Linotype"/>
        </w:rPr>
      </w:pPr>
    </w:p>
    <w:p w:rsidR="00CC33C7" w:rsidRPr="00AF21E5" w:rsidRDefault="00CC33C7" w:rsidP="00AF21E5">
      <w:pPr>
        <w:numPr>
          <w:ilvl w:val="0"/>
          <w:numId w:val="12"/>
        </w:numPr>
        <w:spacing w:line="360" w:lineRule="auto"/>
        <w:contextualSpacing/>
        <w:jc w:val="both"/>
        <w:rPr>
          <w:rFonts w:ascii="Palatino Linotype" w:hAnsi="Palatino Linotype"/>
        </w:rPr>
      </w:pPr>
      <w:r w:rsidRPr="00AF21E5">
        <w:rPr>
          <w:rFonts w:ascii="Palatino Linotype" w:hAnsi="Palatino Linotype"/>
        </w:rPr>
        <w:t>Luego entonces, si bien, la parte recurrente NO requirió el</w:t>
      </w:r>
      <w:r w:rsidR="00AF21E5" w:rsidRPr="00AF21E5">
        <w:rPr>
          <w:rFonts w:ascii="Palatino Linotype" w:hAnsi="Palatino Linotype"/>
        </w:rPr>
        <w:t xml:space="preserve"> Titulo o Cédula Profesional de los vocales municipales y distritales, </w:t>
      </w:r>
      <w:r w:rsidRPr="00AF21E5">
        <w:rPr>
          <w:rFonts w:ascii="Palatino Linotype" w:hAnsi="Palatino Linotype"/>
        </w:rPr>
        <w:t>también lo es</w:t>
      </w:r>
      <w:r w:rsidR="00AF21E5" w:rsidRPr="00AF21E5">
        <w:rPr>
          <w:rFonts w:ascii="Palatino Linotype" w:hAnsi="Palatino Linotype"/>
        </w:rPr>
        <w:t>,</w:t>
      </w:r>
      <w:r w:rsidRPr="00AF21E5">
        <w:rPr>
          <w:rFonts w:ascii="Palatino Linotype" w:hAnsi="Palatino Linotype"/>
        </w:rPr>
        <w:t xml:space="preserve"> que para ser </w:t>
      </w:r>
      <w:r w:rsidR="000B6838">
        <w:rPr>
          <w:rFonts w:ascii="Palatino Linotype" w:hAnsi="Palatino Linotype"/>
        </w:rPr>
        <w:t>V</w:t>
      </w:r>
      <w:r w:rsidRPr="00AF21E5">
        <w:rPr>
          <w:rFonts w:ascii="Palatino Linotype" w:hAnsi="Palatino Linotype"/>
        </w:rPr>
        <w:t>ocal</w:t>
      </w:r>
      <w:r w:rsidR="000B6838">
        <w:rPr>
          <w:rFonts w:ascii="Palatino Linotype" w:hAnsi="Palatino Linotype"/>
        </w:rPr>
        <w:t>, se</w:t>
      </w:r>
      <w:r w:rsidRPr="00AF21E5">
        <w:rPr>
          <w:rFonts w:ascii="Palatino Linotype" w:hAnsi="Palatino Linotype"/>
        </w:rPr>
        <w:t xml:space="preserve"> debe acreditar que cuenta con licenciatura. </w:t>
      </w:r>
    </w:p>
    <w:p w:rsidR="00CF10F3" w:rsidRPr="00AF21E5" w:rsidRDefault="00CF10F3" w:rsidP="00CF10F3">
      <w:pPr>
        <w:pStyle w:val="Prrafodelista"/>
        <w:rPr>
          <w:rFonts w:ascii="Palatino Linotype" w:hAnsi="Palatino Linotype"/>
        </w:rPr>
      </w:pPr>
    </w:p>
    <w:p w:rsidR="00CC33C7" w:rsidRPr="00363C2E" w:rsidRDefault="00CC33C7" w:rsidP="00CC33C7">
      <w:pPr>
        <w:numPr>
          <w:ilvl w:val="0"/>
          <w:numId w:val="12"/>
        </w:numPr>
        <w:spacing w:line="360" w:lineRule="auto"/>
        <w:contextualSpacing/>
        <w:jc w:val="both"/>
        <w:rPr>
          <w:rFonts w:ascii="Palatino Linotype" w:hAnsi="Palatino Linotype"/>
        </w:rPr>
      </w:pPr>
      <w:r w:rsidRPr="00AF21E5">
        <w:rPr>
          <w:rFonts w:ascii="Palatino Linotype" w:eastAsia="MS Mincho" w:hAnsi="Palatino Linotype" w:cs="Times New Roman"/>
        </w:rPr>
        <w:t xml:space="preserve">El </w:t>
      </w:r>
      <w:r w:rsidRPr="00363C2E">
        <w:rPr>
          <w:rFonts w:ascii="Palatino Linotype" w:eastAsia="MS Mincho" w:hAnsi="Palatino Linotype" w:cs="Times New Roman"/>
          <w:i/>
        </w:rPr>
        <w:t>currículum vitae</w:t>
      </w:r>
      <w:r w:rsidRPr="00AF21E5">
        <w:rPr>
          <w:rFonts w:ascii="Palatino Linotype" w:eastAsia="MS Mincho" w:hAnsi="Palatino Linotype" w:cs="Times New Roman"/>
        </w:rPr>
        <w:t xml:space="preserve"> no cuenta con validez oficial</w:t>
      </w:r>
      <w:r w:rsidR="00AF21E5" w:rsidRPr="00AF21E5">
        <w:rPr>
          <w:rFonts w:ascii="Palatino Linotype" w:eastAsia="MS Mincho" w:hAnsi="Palatino Linotype" w:cs="Times New Roman"/>
        </w:rPr>
        <w:t>,</w:t>
      </w:r>
      <w:r w:rsidRPr="00AF21E5">
        <w:rPr>
          <w:rFonts w:ascii="Palatino Linotype" w:eastAsia="MS Mincho" w:hAnsi="Palatino Linotype" w:cs="Times New Roman"/>
        </w:rPr>
        <w:t xml:space="preserve"> a diferencia del Título o Cédula Profesional</w:t>
      </w:r>
      <w:r w:rsidR="000B6838">
        <w:rPr>
          <w:rFonts w:ascii="Palatino Linotype" w:eastAsia="MS Mincho" w:hAnsi="Palatino Linotype" w:cs="Times New Roman"/>
        </w:rPr>
        <w:t>;</w:t>
      </w:r>
      <w:r w:rsidRPr="00AF21E5">
        <w:rPr>
          <w:rFonts w:ascii="Palatino Linotype" w:eastAsia="MS Mincho" w:hAnsi="Palatino Linotype" w:cs="Times New Roman"/>
        </w:rPr>
        <w:t xml:space="preserve"> sin embargo,  los cargos en los que sea indispensable contar con un grado de estudios como Licenciatura o Maestría, en obviedad de circunstancias se debe contar Título o Cédula Profesional, por lo que </w:t>
      </w:r>
      <w:r w:rsidRPr="00AF21E5">
        <w:rPr>
          <w:rFonts w:ascii="Palatino Linotype" w:eastAsia="MS Mincho" w:hAnsi="Palatino Linotype" w:cs="Times New Roman"/>
          <w:b/>
        </w:rPr>
        <w:t>NO</w:t>
      </w:r>
      <w:r w:rsidRPr="00AF21E5">
        <w:rPr>
          <w:rFonts w:ascii="Palatino Linotype" w:eastAsia="MS Mincho" w:hAnsi="Palatino Linotype" w:cs="Times New Roman"/>
        </w:rPr>
        <w:t xml:space="preserve">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w:t>
      </w:r>
      <w:r w:rsidR="005474D5" w:rsidRPr="00AF21E5">
        <w:rPr>
          <w:rFonts w:ascii="Palatino Linotype" w:eastAsia="MS Mincho" w:hAnsi="Palatino Linotype" w:cs="Times New Roman"/>
        </w:rPr>
        <w:t>esempeño de</w:t>
      </w:r>
      <w:r w:rsidRPr="00AF21E5">
        <w:rPr>
          <w:rFonts w:ascii="Palatino Linotype" w:eastAsia="MS Mincho" w:hAnsi="Palatino Linotype" w:cs="Times New Roman"/>
        </w:rPr>
        <w:t>l</w:t>
      </w:r>
      <w:r w:rsidR="005474D5" w:rsidRPr="00AF21E5">
        <w:rPr>
          <w:rFonts w:ascii="Palatino Linotype" w:eastAsia="MS Mincho" w:hAnsi="Palatino Linotype" w:cs="Times New Roman"/>
        </w:rPr>
        <w:t xml:space="preserve"> cargos</w:t>
      </w:r>
      <w:r w:rsidRPr="00AF21E5">
        <w:rPr>
          <w:rFonts w:ascii="Palatino Linotype" w:eastAsia="MS Mincho" w:hAnsi="Palatino Linotype" w:cs="Times New Roman"/>
        </w:rPr>
        <w:t>, en ese sentido, todos los Sujetos Obligados deben adoptar criterios firmes y unificados para dar cumplimiento al Derecho de Acceso a la Información</w:t>
      </w:r>
      <w:r w:rsidR="000B6838">
        <w:rPr>
          <w:rFonts w:ascii="Palatino Linotype" w:eastAsia="MS Mincho" w:hAnsi="Palatino Linotype" w:cs="Times New Roman"/>
        </w:rPr>
        <w:t>;</w:t>
      </w:r>
      <w:r w:rsidRPr="00AF21E5">
        <w:rPr>
          <w:rFonts w:ascii="Palatino Linotype" w:eastAsia="MS Mincho" w:hAnsi="Palatino Linotype" w:cs="Times New Roman"/>
        </w:rPr>
        <w:t xml:space="preserve"> es decir, si la fotografía tiene el carácter de público en el Titulo y la Cédula profesional, </w:t>
      </w:r>
      <w:r w:rsidR="000B6838">
        <w:rPr>
          <w:rFonts w:ascii="Palatino Linotype" w:eastAsia="MS Mincho" w:hAnsi="Palatino Linotype" w:cs="Times New Roman"/>
        </w:rPr>
        <w:t>e</w:t>
      </w:r>
      <w:r w:rsidR="000B6838" w:rsidRPr="00AF21E5">
        <w:rPr>
          <w:rFonts w:ascii="Palatino Linotype" w:eastAsia="MS Mincho" w:hAnsi="Palatino Linotype" w:cs="Times New Roman"/>
        </w:rPr>
        <w:t xml:space="preserve">ste </w:t>
      </w:r>
      <w:r w:rsidRPr="00AF21E5">
        <w:rPr>
          <w:rFonts w:ascii="Palatino Linotype" w:eastAsia="MS Mincho" w:hAnsi="Palatino Linotype" w:cs="Times New Roman"/>
        </w:rPr>
        <w:t xml:space="preserve">mismo dato personal debe ser público en los documentos en </w:t>
      </w:r>
      <w:r w:rsidR="000B6838">
        <w:rPr>
          <w:rFonts w:ascii="Palatino Linotype" w:eastAsia="MS Mincho" w:hAnsi="Palatino Linotype" w:cs="Times New Roman"/>
        </w:rPr>
        <w:t>donde se dé cuenta del nivel académico de un servidor público</w:t>
      </w:r>
      <w:r w:rsidRPr="00AF21E5">
        <w:rPr>
          <w:rFonts w:ascii="Palatino Linotype" w:eastAsia="MS Mincho" w:hAnsi="Palatino Linotype" w:cs="Times New Roman"/>
        </w:rPr>
        <w:t xml:space="preserve">, pensar lo contrario sería tanto como decir que la clasificación de la información se debe al criterio propio de la persona encargada de verificar la información y no porque ciertamente </w:t>
      </w:r>
      <w:r w:rsidR="005474D5" w:rsidRPr="00AF21E5">
        <w:rPr>
          <w:rFonts w:ascii="Palatino Linotype" w:eastAsia="MS Mincho" w:hAnsi="Palatino Linotype" w:cs="Times New Roman"/>
        </w:rPr>
        <w:t xml:space="preserve">actualice </w:t>
      </w:r>
      <w:r w:rsidRPr="00AF21E5">
        <w:rPr>
          <w:rFonts w:ascii="Palatino Linotype" w:eastAsia="MS Mincho" w:hAnsi="Palatino Linotype" w:cs="Times New Roman"/>
        </w:rPr>
        <w:t>una causal de clasificación.</w:t>
      </w:r>
    </w:p>
    <w:p w:rsidR="0056435C" w:rsidRPr="00AF21E5" w:rsidRDefault="0056435C" w:rsidP="00363C2E">
      <w:pPr>
        <w:spacing w:line="360" w:lineRule="auto"/>
        <w:ind w:left="360"/>
        <w:contextualSpacing/>
        <w:jc w:val="both"/>
        <w:rPr>
          <w:rFonts w:ascii="Palatino Linotype" w:hAnsi="Palatino Linotype"/>
        </w:rPr>
      </w:pPr>
    </w:p>
    <w:p w:rsidR="00791A29" w:rsidRPr="00363C2E" w:rsidRDefault="008043DF" w:rsidP="00C2392D">
      <w:pPr>
        <w:numPr>
          <w:ilvl w:val="0"/>
          <w:numId w:val="12"/>
        </w:numPr>
        <w:spacing w:line="360" w:lineRule="auto"/>
        <w:contextualSpacing/>
        <w:jc w:val="both"/>
        <w:rPr>
          <w:rFonts w:ascii="Palatino Linotype" w:hAnsi="Palatino Linotype"/>
        </w:rPr>
      </w:pPr>
      <w:r w:rsidRPr="00C2392D">
        <w:rPr>
          <w:rFonts w:ascii="Palatino Linotype" w:eastAsia="MS Mincho" w:hAnsi="Palatino Linotype"/>
        </w:rPr>
        <w:t>Otra</w:t>
      </w:r>
      <w:r w:rsidRPr="00EB1D5D">
        <w:rPr>
          <w:rFonts w:ascii="Palatino Linotype" w:eastAsia="MS Mincho" w:hAnsi="Palatino Linotype"/>
        </w:rPr>
        <w:t xml:space="preserve"> </w:t>
      </w:r>
      <w:r w:rsidR="00CC33C7" w:rsidRPr="00EB1D5D">
        <w:rPr>
          <w:rFonts w:ascii="Palatino Linotype" w:eastAsia="MS Mincho" w:hAnsi="Palatino Linotype"/>
        </w:rPr>
        <w:t xml:space="preserve">razón </w:t>
      </w:r>
      <w:r w:rsidR="005474D5" w:rsidRPr="00EB1D5D">
        <w:rPr>
          <w:rFonts w:ascii="Palatino Linotype" w:eastAsia="MS Mincho" w:hAnsi="Palatino Linotype"/>
        </w:rPr>
        <w:t xml:space="preserve">más </w:t>
      </w:r>
      <w:r w:rsidR="00CC33C7" w:rsidRPr="00EB1D5D">
        <w:rPr>
          <w:rFonts w:ascii="Palatino Linotype" w:eastAsia="MS Mincho" w:hAnsi="Palatino Linotype"/>
        </w:rPr>
        <w:t xml:space="preserve">por la que resulta necesario que la fotografía en </w:t>
      </w:r>
      <w:r w:rsidR="00CC33C7" w:rsidRPr="00363C2E">
        <w:rPr>
          <w:rFonts w:ascii="Palatino Linotype" w:eastAsia="MS Mincho" w:hAnsi="Palatino Linotype"/>
          <w:i/>
        </w:rPr>
        <w:t>currículum vitae</w:t>
      </w:r>
      <w:r w:rsidR="00CC33C7" w:rsidRPr="00C2392D">
        <w:rPr>
          <w:rFonts w:ascii="Palatino Linotype" w:eastAsia="MS Mincho" w:hAnsi="Palatino Linotype"/>
        </w:rPr>
        <w:t xml:space="preserve"> sea públic</w:t>
      </w:r>
      <w:r w:rsidR="005474D5" w:rsidRPr="00C2392D">
        <w:rPr>
          <w:rFonts w:ascii="Palatino Linotype" w:eastAsia="MS Mincho" w:hAnsi="Palatino Linotype"/>
        </w:rPr>
        <w:t>a</w:t>
      </w:r>
      <w:r w:rsidR="00AF21E5" w:rsidRPr="00C2392D">
        <w:rPr>
          <w:rFonts w:ascii="Palatino Linotype" w:eastAsia="MS Mincho" w:hAnsi="Palatino Linotype"/>
        </w:rPr>
        <w:t>,</w:t>
      </w:r>
      <w:r w:rsidR="005474D5" w:rsidRPr="00EB1D5D">
        <w:rPr>
          <w:rFonts w:ascii="Palatino Linotype" w:eastAsia="MS Mincho" w:hAnsi="Palatino Linotype"/>
        </w:rPr>
        <w:t xml:space="preserve"> radica en la naturaleza del cargo para el que </w:t>
      </w:r>
      <w:r w:rsidRPr="00EB1D5D">
        <w:rPr>
          <w:rFonts w:ascii="Palatino Linotype" w:eastAsia="MS Mincho" w:hAnsi="Palatino Linotype"/>
        </w:rPr>
        <w:t xml:space="preserve">participaron los aspirantes </w:t>
      </w:r>
      <w:r w:rsidRPr="00EB1D5D">
        <w:rPr>
          <w:rFonts w:ascii="Palatino Linotype" w:eastAsia="MS Mincho" w:hAnsi="Palatino Linotype"/>
        </w:rPr>
        <w:lastRenderedPageBreak/>
        <w:t>designados</w:t>
      </w:r>
      <w:r w:rsidR="005474D5" w:rsidRPr="00EB1D5D">
        <w:rPr>
          <w:rFonts w:ascii="Palatino Linotype" w:eastAsia="MS Mincho" w:hAnsi="Palatino Linotype"/>
        </w:rPr>
        <w:t xml:space="preserve">, </w:t>
      </w:r>
      <w:r w:rsidRPr="00EB1D5D">
        <w:rPr>
          <w:rFonts w:ascii="Palatino Linotype" w:eastAsia="MS Mincho" w:hAnsi="Palatino Linotype"/>
        </w:rPr>
        <w:t>V</w:t>
      </w:r>
      <w:r w:rsidR="00AF21E5" w:rsidRPr="00EB1D5D">
        <w:rPr>
          <w:rFonts w:ascii="Palatino Linotype" w:eastAsia="MS Mincho" w:hAnsi="Palatino Linotype"/>
        </w:rPr>
        <w:t xml:space="preserve">ocal </w:t>
      </w:r>
      <w:r w:rsidRPr="00EB1D5D">
        <w:rPr>
          <w:rFonts w:ascii="Palatino Linotype" w:eastAsia="MS Mincho" w:hAnsi="Palatino Linotype"/>
        </w:rPr>
        <w:t xml:space="preserve">Distrital </w:t>
      </w:r>
      <w:r w:rsidR="00AF21E5" w:rsidRPr="00EB1D5D">
        <w:rPr>
          <w:rFonts w:ascii="Palatino Linotype" w:eastAsia="MS Mincho" w:hAnsi="Palatino Linotype"/>
        </w:rPr>
        <w:t xml:space="preserve">o </w:t>
      </w:r>
      <w:r w:rsidRPr="00EB1D5D">
        <w:rPr>
          <w:rFonts w:ascii="Palatino Linotype" w:eastAsia="MS Mincho" w:hAnsi="Palatino Linotype"/>
        </w:rPr>
        <w:t>M</w:t>
      </w:r>
      <w:r w:rsidR="00AF21E5" w:rsidRPr="00EB1D5D">
        <w:rPr>
          <w:rFonts w:ascii="Palatino Linotype" w:eastAsia="MS Mincho" w:hAnsi="Palatino Linotype"/>
        </w:rPr>
        <w:t xml:space="preserve">unicipal. </w:t>
      </w:r>
      <w:r w:rsidRPr="00EB1D5D">
        <w:rPr>
          <w:rFonts w:ascii="Palatino Linotype" w:eastAsia="MS Mincho" w:hAnsi="Palatino Linotype"/>
        </w:rPr>
        <w:t xml:space="preserve">En efecto, los servidores públicos respecto de los cuales se indica que su fotografía en el </w:t>
      </w:r>
      <w:r w:rsidRPr="00EB1D5D">
        <w:rPr>
          <w:rFonts w:ascii="Palatino Linotype" w:eastAsia="MS Mincho" w:hAnsi="Palatino Linotype"/>
          <w:i/>
        </w:rPr>
        <w:t xml:space="preserve">curriculum vitae </w:t>
      </w:r>
      <w:r w:rsidRPr="00EB1D5D">
        <w:rPr>
          <w:rFonts w:ascii="Palatino Linotype" w:eastAsia="MS Mincho" w:hAnsi="Palatino Linotype"/>
        </w:rPr>
        <w:t xml:space="preserve"> es público; realizaron funciones establecidas en el Código Electoral del Estado de México, </w:t>
      </w:r>
      <w:r w:rsidR="005474D5" w:rsidRPr="00EB1D5D">
        <w:rPr>
          <w:rFonts w:ascii="Palatino Linotype" w:eastAsia="MS Mincho" w:hAnsi="Palatino Linotype"/>
        </w:rPr>
        <w:t xml:space="preserve">para el correcto funcionamiento de </w:t>
      </w:r>
      <w:r w:rsidRPr="00EB1D5D">
        <w:rPr>
          <w:rFonts w:ascii="Palatino Linotype" w:eastAsia="MS Mincho" w:hAnsi="Palatino Linotype"/>
        </w:rPr>
        <w:t>las Juntas Distritales y Municipales en el proceso</w:t>
      </w:r>
      <w:r w:rsidR="005474D5" w:rsidRPr="00EB1D5D">
        <w:rPr>
          <w:rFonts w:ascii="Palatino Linotype" w:eastAsia="MS Mincho" w:hAnsi="Palatino Linotype"/>
        </w:rPr>
        <w:t xml:space="preserve"> electoral 2017-2018</w:t>
      </w:r>
      <w:r w:rsidRPr="00EB1D5D">
        <w:rPr>
          <w:rFonts w:ascii="Palatino Linotype" w:eastAsia="MS Mincho" w:hAnsi="Palatino Linotype"/>
        </w:rPr>
        <w:t xml:space="preserve">, asimismo, </w:t>
      </w:r>
      <w:r w:rsidR="00EB1D5D">
        <w:rPr>
          <w:rFonts w:ascii="Palatino Linotype" w:eastAsia="MS Mincho" w:hAnsi="Palatino Linotype"/>
        </w:rPr>
        <w:t xml:space="preserve">la información que se analiza </w:t>
      </w:r>
      <w:r w:rsidRPr="00C2392D">
        <w:rPr>
          <w:rFonts w:ascii="Palatino Linotype" w:eastAsia="MS Mincho" w:hAnsi="Palatino Linotype"/>
        </w:rPr>
        <w:t>también es relevante ya que para acceder al cargo de Vocal Dist</w:t>
      </w:r>
      <w:r w:rsidRPr="00EB1D5D">
        <w:rPr>
          <w:rFonts w:ascii="Palatino Linotype" w:eastAsia="MS Mincho" w:hAnsi="Palatino Linotype"/>
        </w:rPr>
        <w:t>rital o Municipal, se realiz</w:t>
      </w:r>
      <w:r w:rsidR="00EB1D5D">
        <w:rPr>
          <w:rFonts w:ascii="Palatino Linotype" w:eastAsia="MS Mincho" w:hAnsi="Palatino Linotype"/>
        </w:rPr>
        <w:t>ó</w:t>
      </w:r>
      <w:r w:rsidRPr="00C2392D">
        <w:rPr>
          <w:rFonts w:ascii="Palatino Linotype" w:eastAsia="MS Mincho" w:hAnsi="Palatino Linotype"/>
        </w:rPr>
        <w:t xml:space="preserve"> un proceso de selección abierto a la ciudadanía mexiquense, por </w:t>
      </w:r>
      <w:r w:rsidRPr="00EB1D5D">
        <w:rPr>
          <w:rFonts w:ascii="Palatino Linotype" w:eastAsia="MS Mincho" w:hAnsi="Palatino Linotype"/>
        </w:rPr>
        <w:t xml:space="preserve">lo que únicamente </w:t>
      </w:r>
      <w:r w:rsidR="00EB1D5D">
        <w:rPr>
          <w:rFonts w:ascii="Palatino Linotype" w:eastAsia="MS Mincho" w:hAnsi="Palatino Linotype"/>
        </w:rPr>
        <w:t>aquellos que acreditaron el cumplimiento de requisitos legales pudieron acceder al cargo.</w:t>
      </w:r>
      <w:r w:rsidR="00EB1D5D">
        <w:rPr>
          <w:rFonts w:ascii="Palatino Linotype" w:hAnsi="Palatino Linotype"/>
        </w:rPr>
        <w:t xml:space="preserve"> </w:t>
      </w:r>
      <w:r w:rsidR="005474D5" w:rsidRPr="00EB1D5D">
        <w:rPr>
          <w:rFonts w:ascii="Palatino Linotype" w:eastAsia="MS Mincho" w:hAnsi="Palatino Linotype"/>
        </w:rPr>
        <w:t>En ese sentido</w:t>
      </w:r>
      <w:r w:rsidR="00AF21E5" w:rsidRPr="00EB1D5D">
        <w:rPr>
          <w:rFonts w:ascii="Palatino Linotype" w:eastAsia="MS Mincho" w:hAnsi="Palatino Linotype"/>
        </w:rPr>
        <w:t>,</w:t>
      </w:r>
      <w:r w:rsidR="005474D5" w:rsidRPr="00EB1D5D">
        <w:rPr>
          <w:rFonts w:ascii="Palatino Linotype" w:eastAsia="MS Mincho" w:hAnsi="Palatino Linotype"/>
        </w:rPr>
        <w:t xml:space="preserve"> </w:t>
      </w:r>
      <w:r w:rsidR="00CC33C7" w:rsidRPr="00EB1D5D">
        <w:rPr>
          <w:rFonts w:ascii="Palatino Linotype" w:eastAsia="MS Mincho" w:hAnsi="Palatino Linotype"/>
        </w:rPr>
        <w:t>el tratar que su imagen no sea conocida, resultaría completamente contradictorio con las funciones propias que realiza</w:t>
      </w:r>
      <w:r w:rsidR="005474D5" w:rsidRPr="00EB1D5D">
        <w:rPr>
          <w:rFonts w:ascii="Palatino Linotype" w:eastAsia="MS Mincho" w:hAnsi="Palatino Linotype"/>
        </w:rPr>
        <w:t>ron dentro del periodo de elecciones</w:t>
      </w:r>
      <w:r w:rsidR="00EB1D5D">
        <w:rPr>
          <w:rFonts w:ascii="Palatino Linotype" w:eastAsia="MS Mincho" w:hAnsi="Palatino Linotype"/>
        </w:rPr>
        <w:t>.</w:t>
      </w:r>
    </w:p>
    <w:p w:rsidR="00C2392D" w:rsidRDefault="00C2392D">
      <w:pPr>
        <w:spacing w:line="360" w:lineRule="auto"/>
        <w:ind w:left="360"/>
        <w:contextualSpacing/>
        <w:jc w:val="both"/>
        <w:rPr>
          <w:rFonts w:ascii="Palatino Linotype" w:hAnsi="Palatino Linotype"/>
        </w:rPr>
      </w:pPr>
    </w:p>
    <w:p w:rsidR="00586C69" w:rsidRPr="00C2392D" w:rsidRDefault="00C2392D" w:rsidP="00C2392D">
      <w:pPr>
        <w:numPr>
          <w:ilvl w:val="0"/>
          <w:numId w:val="12"/>
        </w:numPr>
        <w:spacing w:line="360" w:lineRule="auto"/>
        <w:contextualSpacing/>
        <w:jc w:val="both"/>
        <w:rPr>
          <w:rFonts w:ascii="Palatino Linotype" w:hAnsi="Palatino Linotype"/>
        </w:rPr>
      </w:pPr>
      <w:r>
        <w:rPr>
          <w:rFonts w:ascii="Palatino Linotype" w:hAnsi="Palatino Linotype"/>
        </w:rPr>
        <w:t xml:space="preserve">De acuerdo a lo establecido en </w:t>
      </w:r>
      <w:r w:rsidR="00791A29">
        <w:rPr>
          <w:rFonts w:ascii="Palatino Linotype" w:hAnsi="Palatino Linotype"/>
        </w:rPr>
        <w:t>los</w:t>
      </w:r>
      <w:r>
        <w:rPr>
          <w:rFonts w:ascii="Palatino Linotype" w:hAnsi="Palatino Linotype"/>
        </w:rPr>
        <w:t xml:space="preserve"> art</w:t>
      </w:r>
      <w:r w:rsidR="00791A29">
        <w:rPr>
          <w:rFonts w:ascii="Palatino Linotype" w:hAnsi="Palatino Linotype"/>
        </w:rPr>
        <w:t>ículos 205, 206, 208, 212, 214, 215 y 220 del Código Electoral del Estado de México, se advierte que los Consejos Distritales y Municipales forman parte de los órganos desconcentrados del Instituto Electoral del Estado de México; que se integran por un Vocal Ejecutivo, quien es el presidente del Consejo, un Vocal  de Organización Electoral y un Vocal de Capacitación y entre sus funciones se encuentran las de vigilar la observancia del Código Comicial, intervenir en la organización, desarrollo y vigilancia de las elección, según les corresponda, registrar las fórmulas de candidatos que son de su competencia; llevar a cabo los cómputos de las elecciones, entre otras. De ahí la relevancia de su participación en los procesos electorales y de la publicidad de la documentación que acredita su grado académica y experiencia pro</w:t>
      </w:r>
      <w:r w:rsidR="004F791D">
        <w:rPr>
          <w:rFonts w:ascii="Palatino Linotype" w:hAnsi="Palatino Linotype"/>
        </w:rPr>
        <w:t>fesional, incluida la fotografí</w:t>
      </w:r>
      <w:r w:rsidR="00791A29">
        <w:rPr>
          <w:rFonts w:ascii="Palatino Linotype" w:hAnsi="Palatino Linotype"/>
        </w:rPr>
        <w:t>a.</w:t>
      </w:r>
    </w:p>
    <w:p w:rsidR="00AF21E5" w:rsidRPr="00AF21E5" w:rsidRDefault="00AF21E5">
      <w:pPr>
        <w:spacing w:line="360" w:lineRule="auto"/>
        <w:ind w:left="360"/>
        <w:contextualSpacing/>
        <w:jc w:val="both"/>
        <w:rPr>
          <w:rFonts w:ascii="Palatino Linotype" w:hAnsi="Palatino Linotype"/>
        </w:rPr>
      </w:pPr>
    </w:p>
    <w:p w:rsidR="00756863" w:rsidRDefault="00756863" w:rsidP="00756863">
      <w:pPr>
        <w:pStyle w:val="Ttulo1"/>
        <w:numPr>
          <w:ilvl w:val="0"/>
          <w:numId w:val="13"/>
        </w:numPr>
        <w:rPr>
          <w:rFonts w:ascii="Palatino Linotype" w:hAnsi="Palatino Linotype"/>
          <w:b/>
          <w:color w:val="auto"/>
          <w:sz w:val="24"/>
        </w:rPr>
      </w:pPr>
      <w:bookmarkStart w:id="4" w:name="_Toc528576810"/>
      <w:r w:rsidRPr="00AF21E5">
        <w:rPr>
          <w:rFonts w:ascii="Palatino Linotype" w:hAnsi="Palatino Linotype"/>
          <w:b/>
          <w:color w:val="auto"/>
          <w:sz w:val="24"/>
        </w:rPr>
        <w:lastRenderedPageBreak/>
        <w:t>CONCLUSIÓN</w:t>
      </w:r>
      <w:bookmarkEnd w:id="4"/>
    </w:p>
    <w:p w:rsidR="00ED4376" w:rsidRPr="00ED4376" w:rsidRDefault="00ED4376" w:rsidP="00ED4376"/>
    <w:p w:rsidR="00756863" w:rsidRPr="00AF21E5" w:rsidRDefault="00756863" w:rsidP="00756863">
      <w:pPr>
        <w:pStyle w:val="Prrafodelista"/>
        <w:rPr>
          <w:rFonts w:ascii="Palatino Linotype" w:hAnsi="Palatino Linotype" w:cs="Arial"/>
        </w:rPr>
      </w:pPr>
    </w:p>
    <w:p w:rsidR="005474D5" w:rsidRPr="00AF21E5" w:rsidRDefault="005474D5" w:rsidP="00593195">
      <w:pPr>
        <w:pStyle w:val="Prrafodelista"/>
        <w:numPr>
          <w:ilvl w:val="0"/>
          <w:numId w:val="12"/>
        </w:numPr>
        <w:spacing w:line="360" w:lineRule="auto"/>
        <w:ind w:left="426"/>
        <w:jc w:val="both"/>
        <w:rPr>
          <w:rFonts w:ascii="Palatino Linotype" w:hAnsi="Palatino Linotype" w:cs="Arial"/>
        </w:rPr>
      </w:pPr>
      <w:r w:rsidRPr="00AF21E5">
        <w:rPr>
          <w:rFonts w:ascii="Palatino Linotype" w:hAnsi="Palatino Linotype" w:cs="Arial"/>
        </w:rPr>
        <w:t>Los datos personales cuentan con cierto grado de protección</w:t>
      </w:r>
      <w:r w:rsidR="00AF1101">
        <w:rPr>
          <w:rFonts w:ascii="Palatino Linotype" w:hAnsi="Palatino Linotype" w:cs="Arial"/>
        </w:rPr>
        <w:t>;</w:t>
      </w:r>
      <w:r w:rsidRPr="00AF21E5">
        <w:rPr>
          <w:rFonts w:ascii="Palatino Linotype" w:hAnsi="Palatino Linotype" w:cs="Arial"/>
        </w:rPr>
        <w:t xml:space="preserve"> sin embargo, como Órgano Garante debemos tutelar de manera efectiva, no s</w:t>
      </w:r>
      <w:r w:rsidR="00AF1101">
        <w:rPr>
          <w:rFonts w:ascii="Palatino Linotype" w:hAnsi="Palatino Linotype" w:cs="Arial"/>
        </w:rPr>
        <w:t>ó</w:t>
      </w:r>
      <w:r w:rsidRPr="00AF21E5">
        <w:rPr>
          <w:rFonts w:ascii="Palatino Linotype" w:hAnsi="Palatino Linotype" w:cs="Arial"/>
        </w:rPr>
        <w:t xml:space="preserve">lo la protección de datos personales, sino también el derecho de acceso a la información y cuando </w:t>
      </w:r>
      <w:r w:rsidR="00AF1101">
        <w:rPr>
          <w:rFonts w:ascii="Palatino Linotype" w:hAnsi="Palatino Linotype" w:cs="Arial"/>
        </w:rPr>
        <w:t>e</w:t>
      </w:r>
      <w:r w:rsidRPr="00AF21E5">
        <w:rPr>
          <w:rFonts w:ascii="Palatino Linotype" w:hAnsi="Palatino Linotype" w:cs="Arial"/>
        </w:rPr>
        <w:t xml:space="preserve">stos dos se </w:t>
      </w:r>
      <w:r w:rsidR="00AF21E5" w:rsidRPr="00AF21E5">
        <w:rPr>
          <w:rFonts w:ascii="Palatino Linotype" w:hAnsi="Palatino Linotype" w:cs="Arial"/>
        </w:rPr>
        <w:t xml:space="preserve">encuentran </w:t>
      </w:r>
      <w:r w:rsidRPr="00AF21E5">
        <w:rPr>
          <w:rFonts w:ascii="Palatino Linotype" w:hAnsi="Palatino Linotype" w:cs="Arial"/>
        </w:rPr>
        <w:t xml:space="preserve">en un mismo contexto, nuestra labor es </w:t>
      </w:r>
      <w:r w:rsidR="00AF21E5" w:rsidRPr="00AF21E5">
        <w:rPr>
          <w:rFonts w:ascii="Palatino Linotype" w:hAnsi="Palatino Linotype" w:cs="Arial"/>
        </w:rPr>
        <w:t xml:space="preserve">analizar detenidamente caso por caso para </w:t>
      </w:r>
      <w:r w:rsidR="00593195" w:rsidRPr="00AF21E5">
        <w:rPr>
          <w:rFonts w:ascii="Palatino Linotype" w:hAnsi="Palatino Linotype" w:cs="Arial"/>
        </w:rPr>
        <w:t xml:space="preserve">determinar en </w:t>
      </w:r>
      <w:r w:rsidR="00AF1101">
        <w:rPr>
          <w:rFonts w:ascii="Palatino Linotype" w:hAnsi="Palatino Linotype" w:cs="Arial"/>
        </w:rPr>
        <w:t>cuál</w:t>
      </w:r>
      <w:r w:rsidR="00593195" w:rsidRPr="00AF21E5">
        <w:rPr>
          <w:rFonts w:ascii="Palatino Linotype" w:hAnsi="Palatino Linotype" w:cs="Arial"/>
        </w:rPr>
        <w:t xml:space="preserve"> pondera un derecho sobre el otro</w:t>
      </w:r>
      <w:r w:rsidR="00AF1101">
        <w:rPr>
          <w:rFonts w:ascii="Palatino Linotype" w:hAnsi="Palatino Linotype" w:cs="Arial"/>
        </w:rPr>
        <w:t>,</w:t>
      </w:r>
      <w:r w:rsidR="00593195" w:rsidRPr="00AF21E5">
        <w:rPr>
          <w:rFonts w:ascii="Palatino Linotype" w:hAnsi="Palatino Linotype" w:cs="Arial"/>
        </w:rPr>
        <w:t xml:space="preserve"> de modo tal que no se </w:t>
      </w:r>
      <w:r w:rsidR="00AF21E5" w:rsidRPr="00AF21E5">
        <w:rPr>
          <w:rFonts w:ascii="Palatino Linotype" w:hAnsi="Palatino Linotype" w:cs="Arial"/>
        </w:rPr>
        <w:t>vulnere ninguno de ellos.</w:t>
      </w:r>
      <w:r w:rsidR="00593195" w:rsidRPr="00AF21E5">
        <w:rPr>
          <w:rFonts w:ascii="Palatino Linotype" w:hAnsi="Palatino Linotype" w:cs="Arial"/>
        </w:rPr>
        <w:t xml:space="preserve"> </w:t>
      </w:r>
    </w:p>
    <w:p w:rsidR="005474D5" w:rsidRPr="00AF21E5" w:rsidRDefault="005474D5" w:rsidP="005474D5">
      <w:pPr>
        <w:pStyle w:val="Prrafodelista"/>
        <w:spacing w:line="360" w:lineRule="auto"/>
        <w:ind w:left="426"/>
        <w:jc w:val="both"/>
        <w:rPr>
          <w:rFonts w:ascii="Palatino Linotype" w:hAnsi="Palatino Linotype" w:cs="Arial"/>
        </w:rPr>
      </w:pPr>
    </w:p>
    <w:p w:rsidR="00B67AB6" w:rsidRDefault="00B67AB6" w:rsidP="00EB3A07">
      <w:pPr>
        <w:pStyle w:val="Sinespaciado"/>
        <w:spacing w:line="360" w:lineRule="auto"/>
        <w:jc w:val="center"/>
        <w:rPr>
          <w:rFonts w:ascii="Palatino Linotype" w:hAnsi="Palatino Linotype"/>
          <w:b/>
          <w:sz w:val="24"/>
          <w:szCs w:val="24"/>
        </w:rPr>
      </w:pPr>
    </w:p>
    <w:p w:rsidR="00AF21E5" w:rsidRDefault="00AF21E5" w:rsidP="00EB3A07">
      <w:pPr>
        <w:pStyle w:val="Sinespaciado"/>
        <w:spacing w:line="360" w:lineRule="auto"/>
        <w:jc w:val="center"/>
        <w:rPr>
          <w:rFonts w:ascii="Palatino Linotype" w:hAnsi="Palatino Linotype"/>
          <w:b/>
          <w:sz w:val="24"/>
          <w:szCs w:val="24"/>
        </w:rPr>
      </w:pPr>
    </w:p>
    <w:p w:rsidR="00AF21E5" w:rsidRPr="00AF21E5" w:rsidRDefault="00AF21E5" w:rsidP="00EB3A07">
      <w:pPr>
        <w:pStyle w:val="Sinespaciado"/>
        <w:spacing w:line="360" w:lineRule="auto"/>
        <w:jc w:val="center"/>
        <w:rPr>
          <w:rFonts w:ascii="Palatino Linotype" w:hAnsi="Palatino Linotype"/>
          <w:b/>
          <w:sz w:val="24"/>
          <w:szCs w:val="24"/>
        </w:rPr>
      </w:pPr>
    </w:p>
    <w:p w:rsidR="00B67AB6" w:rsidRPr="00AF21E5" w:rsidRDefault="00B67AB6" w:rsidP="00B67AB6">
      <w:pPr>
        <w:pStyle w:val="Sinespaciado"/>
        <w:spacing w:line="360" w:lineRule="auto"/>
        <w:rPr>
          <w:rFonts w:ascii="Palatino Linotype" w:hAnsi="Palatino Linotype"/>
          <w:b/>
          <w:sz w:val="24"/>
          <w:szCs w:val="24"/>
        </w:rPr>
        <w:sectPr w:rsidR="00B67AB6" w:rsidRPr="00AF21E5" w:rsidSect="004A077C">
          <w:headerReference w:type="even" r:id="rId8"/>
          <w:headerReference w:type="default" r:id="rId9"/>
          <w:footerReference w:type="even" r:id="rId10"/>
          <w:footerReference w:type="default" r:id="rId11"/>
          <w:headerReference w:type="first" r:id="rId12"/>
          <w:footerReference w:type="first" r:id="rId13"/>
          <w:pgSz w:w="12240" w:h="15840"/>
          <w:pgMar w:top="2552" w:right="1327" w:bottom="2836" w:left="1985" w:header="709" w:footer="586" w:gutter="0"/>
          <w:cols w:space="708"/>
          <w:docGrid w:linePitch="360"/>
        </w:sectPr>
      </w:pPr>
    </w:p>
    <w:p w:rsidR="00B67AB6" w:rsidRPr="00AF21E5" w:rsidRDefault="00B67AB6" w:rsidP="00EB3A07">
      <w:pPr>
        <w:jc w:val="center"/>
        <w:rPr>
          <w:rFonts w:ascii="Palatino Linotype" w:hAnsi="Palatino Linotype"/>
          <w:b/>
          <w:szCs w:val="24"/>
        </w:rPr>
      </w:pPr>
      <w:r w:rsidRPr="00AF21E5">
        <w:rPr>
          <w:rFonts w:ascii="Palatino Linotype" w:hAnsi="Palatino Linotype"/>
          <w:b/>
          <w:szCs w:val="24"/>
        </w:rPr>
        <w:t>LUIS GUSTAVO PARRA NORIEGA</w:t>
      </w:r>
    </w:p>
    <w:p w:rsidR="00B67AB6" w:rsidRPr="00AF21E5" w:rsidRDefault="00B67AB6" w:rsidP="00EB3A07">
      <w:pPr>
        <w:jc w:val="center"/>
        <w:rPr>
          <w:rFonts w:ascii="Palatino Linotype" w:hAnsi="Palatino Linotype"/>
          <w:b/>
          <w:szCs w:val="24"/>
        </w:rPr>
      </w:pPr>
      <w:r w:rsidRPr="00AF21E5">
        <w:rPr>
          <w:rFonts w:ascii="Palatino Linotype" w:hAnsi="Palatino Linotype"/>
          <w:b/>
          <w:szCs w:val="24"/>
        </w:rPr>
        <w:t>COMISIONADO</w:t>
      </w:r>
    </w:p>
    <w:p w:rsidR="00B67AB6" w:rsidRPr="00AF21E5" w:rsidRDefault="00B67AB6" w:rsidP="00EB3A07">
      <w:pPr>
        <w:jc w:val="center"/>
        <w:rPr>
          <w:rFonts w:ascii="Palatino Linotype" w:hAnsi="Palatino Linotype"/>
          <w:b/>
          <w:szCs w:val="24"/>
        </w:rPr>
      </w:pPr>
      <w:r w:rsidRPr="00AF21E5">
        <w:rPr>
          <w:rFonts w:ascii="Palatino Linotype" w:hAnsi="Palatino Linotype"/>
          <w:b/>
          <w:szCs w:val="24"/>
        </w:rPr>
        <w:t>(Rúbrica)</w:t>
      </w:r>
    </w:p>
    <w:p w:rsidR="00B67AB6" w:rsidRPr="00AF21E5" w:rsidRDefault="00B67AB6" w:rsidP="00B67AB6">
      <w:pPr>
        <w:pStyle w:val="Sinespaciado"/>
        <w:spacing w:line="360" w:lineRule="auto"/>
        <w:ind w:right="-285"/>
        <w:jc w:val="center"/>
        <w:rPr>
          <w:rFonts w:ascii="Palatino Linotype" w:hAnsi="Palatino Linotype"/>
          <w:b/>
          <w:szCs w:val="24"/>
        </w:rPr>
      </w:pPr>
      <w:r w:rsidRPr="00AF21E5">
        <w:rPr>
          <w:rFonts w:ascii="Palatino Linotype" w:hAnsi="Palatino Linotype"/>
          <w:b/>
          <w:szCs w:val="24"/>
        </w:rPr>
        <w:t>JOSÉ GUADALUPE LUNA HERNÁNDEZ</w:t>
      </w:r>
    </w:p>
    <w:p w:rsidR="00B67AB6" w:rsidRPr="00AF21E5" w:rsidRDefault="00B67AB6" w:rsidP="00B67AB6">
      <w:pPr>
        <w:ind w:right="-285"/>
        <w:jc w:val="center"/>
        <w:rPr>
          <w:sz w:val="20"/>
        </w:rPr>
      </w:pPr>
      <w:r w:rsidRPr="00AF21E5">
        <w:rPr>
          <w:rFonts w:ascii="Palatino Linotype" w:hAnsi="Palatino Linotype"/>
          <w:b/>
          <w:szCs w:val="24"/>
        </w:rPr>
        <w:t>COMISIONADO</w:t>
      </w:r>
    </w:p>
    <w:p w:rsidR="00B67AB6" w:rsidRDefault="00B67AB6" w:rsidP="00B67AB6">
      <w:pPr>
        <w:jc w:val="center"/>
        <w:rPr>
          <w:rFonts w:ascii="Palatino Linotype" w:hAnsi="Palatino Linotype"/>
          <w:b/>
          <w:sz w:val="24"/>
          <w:szCs w:val="24"/>
        </w:rPr>
        <w:sectPr w:rsidR="00B67AB6" w:rsidSect="00B67AB6">
          <w:type w:val="continuous"/>
          <w:pgSz w:w="12240" w:h="15840"/>
          <w:pgMar w:top="2552" w:right="1327" w:bottom="2836" w:left="1985" w:header="709" w:footer="586" w:gutter="0"/>
          <w:cols w:num="2" w:space="708"/>
          <w:docGrid w:linePitch="360"/>
        </w:sectPr>
      </w:pPr>
      <w:r w:rsidRPr="00AF21E5">
        <w:rPr>
          <w:rFonts w:ascii="Palatino Linotype" w:hAnsi="Palatino Linotype"/>
          <w:b/>
          <w:szCs w:val="24"/>
        </w:rPr>
        <w:t>(Rúbrica)</w:t>
      </w:r>
    </w:p>
    <w:p w:rsidR="00EB3A07" w:rsidRDefault="00EB3A07" w:rsidP="00B67AB6">
      <w:pPr>
        <w:jc w:val="center"/>
        <w:rPr>
          <w:rFonts w:ascii="Palatino Linotype" w:hAnsi="Palatino Linotype"/>
          <w:b/>
          <w:sz w:val="24"/>
          <w:szCs w:val="24"/>
        </w:rPr>
      </w:pPr>
    </w:p>
    <w:sectPr w:rsidR="00EB3A07"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975" w:rsidRDefault="00242975" w:rsidP="00907451">
      <w:pPr>
        <w:spacing w:after="0" w:line="240" w:lineRule="auto"/>
      </w:pPr>
      <w:r>
        <w:separator/>
      </w:r>
    </w:p>
  </w:endnote>
  <w:endnote w:type="continuationSeparator" w:id="0">
    <w:p w:rsidR="00242975" w:rsidRDefault="00242975"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376" w:rsidRDefault="00ED43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3D89">
      <w:rPr>
        <w:rFonts w:ascii="Arial" w:hAnsi="Arial" w:cs="Arial"/>
        <w:b/>
        <w:bCs/>
        <w:noProof/>
        <w:sz w:val="20"/>
        <w:szCs w:val="20"/>
      </w:rPr>
      <w:t>14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3D89">
      <w:rPr>
        <w:rFonts w:ascii="Arial" w:hAnsi="Arial" w:cs="Arial"/>
        <w:b/>
        <w:bCs/>
        <w:noProof/>
        <w:sz w:val="20"/>
        <w:szCs w:val="20"/>
      </w:rPr>
      <w:t>14</w:t>
    </w:r>
    <w:r w:rsidRPr="00986599">
      <w:rPr>
        <w:rFonts w:ascii="Arial" w:hAnsi="Arial" w:cs="Arial"/>
        <w:b/>
        <w:bCs/>
        <w:sz w:val="20"/>
        <w:szCs w:val="20"/>
      </w:rPr>
      <w:fldChar w:fldCharType="end"/>
    </w:r>
  </w:p>
  <w:p w:rsidR="00D758BE" w:rsidRDefault="00242975"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376" w:rsidRDefault="00ED43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975" w:rsidRDefault="00242975" w:rsidP="00907451">
      <w:pPr>
        <w:spacing w:after="0" w:line="240" w:lineRule="auto"/>
      </w:pPr>
      <w:r>
        <w:separator/>
      </w:r>
    </w:p>
  </w:footnote>
  <w:footnote w:type="continuationSeparator" w:id="0">
    <w:p w:rsidR="00242975" w:rsidRDefault="00242975" w:rsidP="00907451">
      <w:pPr>
        <w:spacing w:after="0" w:line="240" w:lineRule="auto"/>
      </w:pPr>
      <w:r>
        <w:continuationSeparator/>
      </w:r>
    </w:p>
  </w:footnote>
  <w:footnote w:id="1">
    <w:p w:rsidR="00F2354F" w:rsidRDefault="00F2354F">
      <w:pPr>
        <w:pStyle w:val="Textonotapie"/>
      </w:pPr>
      <w:r>
        <w:rPr>
          <w:rStyle w:val="Refdenotaalpie"/>
        </w:rPr>
        <w:footnoteRef/>
      </w:r>
      <w:r>
        <w:t xml:space="preserve"> </w:t>
      </w:r>
      <w:r w:rsidRPr="00F2354F">
        <w:t>http://www.ieem.org.mx/UTAPE/descargas/lineamientos-vocales-2017-2018.pdf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429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D77A771" wp14:editId="225F9EC0">
          <wp:simplePos x="0" y="0"/>
          <wp:positionH relativeFrom="page">
            <wp:posOffset>23854</wp:posOffset>
          </wp:positionH>
          <wp:positionV relativeFrom="paragraph">
            <wp:posOffset>-282603</wp:posOffset>
          </wp:positionV>
          <wp:extent cx="7510628" cy="9883775"/>
          <wp:effectExtent l="0" t="0" r="0" b="3175"/>
          <wp:wrapNone/>
          <wp:docPr id="33" name="Imagen 3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242975"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242975"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94648A">
      <w:rPr>
        <w:rFonts w:ascii="Palatino Linotype" w:hAnsi="Palatino Linotype" w:cs="Arial"/>
        <w:b/>
        <w:sz w:val="20"/>
        <w:szCs w:val="20"/>
      </w:rPr>
      <w:t>02901</w:t>
    </w:r>
    <w:r w:rsidR="00897E24" w:rsidRPr="00897E24">
      <w:rPr>
        <w:rFonts w:ascii="Palatino Linotype" w:hAnsi="Palatino Linotype" w:cs="Arial"/>
        <w:b/>
        <w:sz w:val="20"/>
        <w:szCs w:val="20"/>
      </w:rPr>
      <w:t>/INFOEM/IP/RR/201</w:t>
    </w:r>
    <w:r w:rsidR="004A7809">
      <w:rPr>
        <w:rFonts w:ascii="Palatino Linotype" w:hAnsi="Palatino Linotype" w:cs="Arial"/>
        <w:b/>
        <w:sz w:val="20"/>
        <w:szCs w:val="20"/>
      </w:rPr>
      <w:t>8</w:t>
    </w:r>
    <w:r w:rsidR="0094648A">
      <w:rPr>
        <w:rFonts w:ascii="Palatino Linotype" w:hAnsi="Palatino Linotype" w:cs="Arial"/>
        <w:b/>
        <w:sz w:val="20"/>
        <w:szCs w:val="20"/>
      </w:rPr>
      <w:t xml:space="preserve"> y acumulados</w:t>
    </w:r>
  </w:p>
  <w:p w:rsidR="00D758BE" w:rsidRDefault="00242975" w:rsidP="007263BB">
    <w:pPr>
      <w:pStyle w:val="Encabezado"/>
      <w:jc w:val="right"/>
      <w:rPr>
        <w:rFonts w:ascii="Palatino Linotype" w:hAnsi="Palatino Linotype" w:cs="Arial"/>
        <w:sz w:val="20"/>
        <w:szCs w:val="20"/>
      </w:rPr>
    </w:pPr>
  </w:p>
  <w:p w:rsidR="00233AB2" w:rsidRDefault="00242975"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429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7BAD"/>
    <w:multiLevelType w:val="hybridMultilevel"/>
    <w:tmpl w:val="E5CE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3D6C4E"/>
    <w:multiLevelType w:val="multilevel"/>
    <w:tmpl w:val="9994354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9"/>
  </w:num>
  <w:num w:numId="6">
    <w:abstractNumId w:val="10"/>
  </w:num>
  <w:num w:numId="7">
    <w:abstractNumId w:val="13"/>
  </w:num>
  <w:num w:numId="8">
    <w:abstractNumId w:val="15"/>
  </w:num>
  <w:num w:numId="9">
    <w:abstractNumId w:val="5"/>
  </w:num>
  <w:num w:numId="10">
    <w:abstractNumId w:val="4"/>
  </w:num>
  <w:num w:numId="11">
    <w:abstractNumId w:val="14"/>
  </w:num>
  <w:num w:numId="12">
    <w:abstractNumId w:val="12"/>
  </w:num>
  <w:num w:numId="13">
    <w:abstractNumId w:val="7"/>
  </w:num>
  <w:num w:numId="14">
    <w:abstractNumId w:val="17"/>
  </w:num>
  <w:num w:numId="15">
    <w:abstractNumId w:val="0"/>
  </w:num>
  <w:num w:numId="16">
    <w:abstractNumId w:val="16"/>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78A0"/>
    <w:rsid w:val="00030FD4"/>
    <w:rsid w:val="0004196F"/>
    <w:rsid w:val="00057319"/>
    <w:rsid w:val="000607BA"/>
    <w:rsid w:val="00087C03"/>
    <w:rsid w:val="000906EA"/>
    <w:rsid w:val="000B37CE"/>
    <w:rsid w:val="000B6838"/>
    <w:rsid w:val="000C74C1"/>
    <w:rsid w:val="000E522E"/>
    <w:rsid w:val="000F1397"/>
    <w:rsid w:val="001339AB"/>
    <w:rsid w:val="00155046"/>
    <w:rsid w:val="00156565"/>
    <w:rsid w:val="001634D5"/>
    <w:rsid w:val="001822F4"/>
    <w:rsid w:val="00191B9D"/>
    <w:rsid w:val="001B2455"/>
    <w:rsid w:val="001C19F3"/>
    <w:rsid w:val="001C55E5"/>
    <w:rsid w:val="001C5D46"/>
    <w:rsid w:val="001D6690"/>
    <w:rsid w:val="00212399"/>
    <w:rsid w:val="00242975"/>
    <w:rsid w:val="00245DCD"/>
    <w:rsid w:val="002501C9"/>
    <w:rsid w:val="00265A6C"/>
    <w:rsid w:val="00274E34"/>
    <w:rsid w:val="0029100F"/>
    <w:rsid w:val="00292D40"/>
    <w:rsid w:val="002A5ADD"/>
    <w:rsid w:val="002A6359"/>
    <w:rsid w:val="002B4C96"/>
    <w:rsid w:val="002D4AE6"/>
    <w:rsid w:val="00363C2E"/>
    <w:rsid w:val="003673FE"/>
    <w:rsid w:val="00394DF1"/>
    <w:rsid w:val="003A6291"/>
    <w:rsid w:val="003B4966"/>
    <w:rsid w:val="003C644B"/>
    <w:rsid w:val="003D2E2E"/>
    <w:rsid w:val="003E35DC"/>
    <w:rsid w:val="003F066F"/>
    <w:rsid w:val="00444B7E"/>
    <w:rsid w:val="0044634E"/>
    <w:rsid w:val="00451E96"/>
    <w:rsid w:val="00456467"/>
    <w:rsid w:val="00470D72"/>
    <w:rsid w:val="00475CF8"/>
    <w:rsid w:val="004A077C"/>
    <w:rsid w:val="004A29DA"/>
    <w:rsid w:val="004A7809"/>
    <w:rsid w:val="004E0092"/>
    <w:rsid w:val="004F791D"/>
    <w:rsid w:val="00505F5A"/>
    <w:rsid w:val="00506B74"/>
    <w:rsid w:val="005220CF"/>
    <w:rsid w:val="00532CDB"/>
    <w:rsid w:val="005474D5"/>
    <w:rsid w:val="005549ED"/>
    <w:rsid w:val="0056435C"/>
    <w:rsid w:val="00571172"/>
    <w:rsid w:val="005777C1"/>
    <w:rsid w:val="00586C69"/>
    <w:rsid w:val="00593195"/>
    <w:rsid w:val="005A6F4A"/>
    <w:rsid w:val="005B6F52"/>
    <w:rsid w:val="005C7341"/>
    <w:rsid w:val="005F3682"/>
    <w:rsid w:val="005F4C0C"/>
    <w:rsid w:val="0061656D"/>
    <w:rsid w:val="006214D7"/>
    <w:rsid w:val="00660BD4"/>
    <w:rsid w:val="00661FF4"/>
    <w:rsid w:val="00685A30"/>
    <w:rsid w:val="006A3A73"/>
    <w:rsid w:val="006C34A1"/>
    <w:rsid w:val="006C470E"/>
    <w:rsid w:val="006E048C"/>
    <w:rsid w:val="006F1FB8"/>
    <w:rsid w:val="006F346D"/>
    <w:rsid w:val="006F54A4"/>
    <w:rsid w:val="00707CE9"/>
    <w:rsid w:val="007207C3"/>
    <w:rsid w:val="0073232E"/>
    <w:rsid w:val="00756863"/>
    <w:rsid w:val="00791A29"/>
    <w:rsid w:val="007A2695"/>
    <w:rsid w:val="007A42B3"/>
    <w:rsid w:val="007A453F"/>
    <w:rsid w:val="007B6EE5"/>
    <w:rsid w:val="007E41C2"/>
    <w:rsid w:val="007F7EDB"/>
    <w:rsid w:val="008043DF"/>
    <w:rsid w:val="00842B5C"/>
    <w:rsid w:val="00842C57"/>
    <w:rsid w:val="00853B1A"/>
    <w:rsid w:val="0087478C"/>
    <w:rsid w:val="00892DF4"/>
    <w:rsid w:val="00897E24"/>
    <w:rsid w:val="008A4206"/>
    <w:rsid w:val="008A56D2"/>
    <w:rsid w:val="008C3587"/>
    <w:rsid w:val="009049ED"/>
    <w:rsid w:val="00907451"/>
    <w:rsid w:val="00936FC7"/>
    <w:rsid w:val="0094648A"/>
    <w:rsid w:val="00954322"/>
    <w:rsid w:val="00956FEF"/>
    <w:rsid w:val="009611D3"/>
    <w:rsid w:val="009725E9"/>
    <w:rsid w:val="00980508"/>
    <w:rsid w:val="009A3D89"/>
    <w:rsid w:val="009C140C"/>
    <w:rsid w:val="009E2B8F"/>
    <w:rsid w:val="009F46DE"/>
    <w:rsid w:val="00A01E1E"/>
    <w:rsid w:val="00A0672E"/>
    <w:rsid w:val="00A21005"/>
    <w:rsid w:val="00A416B4"/>
    <w:rsid w:val="00A57CEB"/>
    <w:rsid w:val="00A62E74"/>
    <w:rsid w:val="00A6495C"/>
    <w:rsid w:val="00AA3A69"/>
    <w:rsid w:val="00AC1280"/>
    <w:rsid w:val="00AD2CAF"/>
    <w:rsid w:val="00AF1101"/>
    <w:rsid w:val="00AF21E5"/>
    <w:rsid w:val="00AF50EB"/>
    <w:rsid w:val="00B02DEB"/>
    <w:rsid w:val="00B300D4"/>
    <w:rsid w:val="00B438A9"/>
    <w:rsid w:val="00B547F4"/>
    <w:rsid w:val="00B64C32"/>
    <w:rsid w:val="00B64DA8"/>
    <w:rsid w:val="00B67AB6"/>
    <w:rsid w:val="00B67B3B"/>
    <w:rsid w:val="00B8624B"/>
    <w:rsid w:val="00B86427"/>
    <w:rsid w:val="00B95ED4"/>
    <w:rsid w:val="00BD2BE3"/>
    <w:rsid w:val="00BE1031"/>
    <w:rsid w:val="00BE252D"/>
    <w:rsid w:val="00BF55CE"/>
    <w:rsid w:val="00C02ADD"/>
    <w:rsid w:val="00C21B5F"/>
    <w:rsid w:val="00C2392D"/>
    <w:rsid w:val="00C279CF"/>
    <w:rsid w:val="00C44E15"/>
    <w:rsid w:val="00C62646"/>
    <w:rsid w:val="00C9164A"/>
    <w:rsid w:val="00CC33C7"/>
    <w:rsid w:val="00CD3E13"/>
    <w:rsid w:val="00CF10F3"/>
    <w:rsid w:val="00D079EC"/>
    <w:rsid w:val="00D32E4F"/>
    <w:rsid w:val="00D53061"/>
    <w:rsid w:val="00DA32D9"/>
    <w:rsid w:val="00DC752B"/>
    <w:rsid w:val="00DF3F1F"/>
    <w:rsid w:val="00DF48F7"/>
    <w:rsid w:val="00DF6001"/>
    <w:rsid w:val="00E11030"/>
    <w:rsid w:val="00E20299"/>
    <w:rsid w:val="00E30FFD"/>
    <w:rsid w:val="00E920D4"/>
    <w:rsid w:val="00E93F84"/>
    <w:rsid w:val="00EA17C1"/>
    <w:rsid w:val="00EB1D5D"/>
    <w:rsid w:val="00EB3A07"/>
    <w:rsid w:val="00EC2774"/>
    <w:rsid w:val="00ED4376"/>
    <w:rsid w:val="00ED5E1B"/>
    <w:rsid w:val="00EE6461"/>
    <w:rsid w:val="00EF4784"/>
    <w:rsid w:val="00F156BE"/>
    <w:rsid w:val="00F21A5C"/>
    <w:rsid w:val="00F2354F"/>
    <w:rsid w:val="00F24291"/>
    <w:rsid w:val="00F360E0"/>
    <w:rsid w:val="00F464E1"/>
    <w:rsid w:val="00F466F2"/>
    <w:rsid w:val="00F751E7"/>
    <w:rsid w:val="00F76B05"/>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EA17C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EA17C1"/>
    <w:rPr>
      <w:rFonts w:asciiTheme="majorHAnsi" w:eastAsiaTheme="majorEastAsia" w:hAnsiTheme="majorHAnsi" w:cstheme="majorBidi"/>
      <w:color w:val="2E74B5" w:themeColor="accent1" w:themeShade="BF"/>
      <w:sz w:val="32"/>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6B8766E-6299-42C9-B84F-DB749CD4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2768</Words>
  <Characters>15224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19</cp:revision>
  <cp:lastPrinted>2018-05-07T20:09:00Z</cp:lastPrinted>
  <dcterms:created xsi:type="dcterms:W3CDTF">2018-10-29T18:55:00Z</dcterms:created>
  <dcterms:modified xsi:type="dcterms:W3CDTF">2018-12-13T19:06:00Z</dcterms:modified>
</cp:coreProperties>
</file>